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7E373" w14:textId="77777777" w:rsidR="00F4523C" w:rsidRDefault="00F4523C" w:rsidP="00F4523C">
      <w:pPr>
        <w:pStyle w:val="Heading1"/>
      </w:pPr>
      <w:bookmarkStart w:id="0" w:name="_Toc468807098"/>
      <w:r w:rsidRPr="00320EF3">
        <w:t>INTM</w:t>
      </w:r>
      <w:r>
        <w:t>559</w:t>
      </w:r>
      <w:r w:rsidRPr="00320EF3">
        <w:t>4</w:t>
      </w:r>
      <w:r>
        <w:t>2</w:t>
      </w:r>
      <w:r w:rsidRPr="00320EF3">
        <w:t xml:space="preserve">0: </w:t>
      </w:r>
      <w:r>
        <w:t>Hybrids: Imported mismatches (Chapter 11)</w:t>
      </w:r>
      <w:r w:rsidRPr="00320EF3">
        <w:t>: Example</w:t>
      </w:r>
      <w:r>
        <w:t>s</w:t>
      </w:r>
      <w:r w:rsidRPr="00320EF3">
        <w:t>: Hybrid loan funded by several relevant payments</w:t>
      </w:r>
      <w:bookmarkEnd w:id="0"/>
      <w:r w:rsidRPr="00320EF3">
        <w:t xml:space="preserve"> </w:t>
      </w:r>
    </w:p>
    <w:p w14:paraId="126D9469" w14:textId="77777777" w:rsidR="00F4523C" w:rsidRPr="002D6CF7" w:rsidRDefault="00F4523C" w:rsidP="00F4523C">
      <w:pPr>
        <w:pStyle w:val="BodyText"/>
      </w:pPr>
    </w:p>
    <w:p w14:paraId="10E34DA0" w14:textId="77777777" w:rsidR="00F4523C" w:rsidRDefault="00F4523C" w:rsidP="00F4523C">
      <w:pPr>
        <w:pStyle w:val="BodyText"/>
      </w:pPr>
      <w:r>
        <w:rPr>
          <w:noProof/>
        </w:rPr>
        <w:drawing>
          <wp:inline distT="0" distB="0" distL="0" distR="0" wp14:anchorId="05B96262" wp14:editId="34000ACA">
            <wp:extent cx="4468495" cy="4340860"/>
            <wp:effectExtent l="0" t="0" r="0" b="2540"/>
            <wp:docPr id="189" name="Picture 189" descr="•A Co is resident in Country V, and owns all the shares in B Co (resident in Country W)&#10;•B Co owns all the shares in C Co (resident in Country X) and D Co (resident in Country Y)&#10;•D Co owns all the shares in E Co (resident in Country Z)&#10;•A Co makes a loan (interest payable 120) to B Co (Loan 1) under which the payments of interest are treated as deductible in calculating B Co.’s ordinary income but which are treated as non-taxable equity receipts in calculating A Co.’s ordinary income.&#10;•The terms of Loan 1 satisfy the conditions in Chapter 3 at s259CA.&#10;•Neither Country V nor Country W have rules equivalent to Part 6A and so do not counteract the mismatch which arises under Loan 1&#10;•B Co on-lends two thirds of the funds provided under Loan 1 (resulting in interest payable of 80) to C Co (Loan 2) and the balance (with interest payable of 40) to D Co (Loan 3).&#10;•D Co on-lends half of the funds provided under Loan 3 (that is, a sum on which interest of 20 is payable) to E Co (Loan 4)&#10;•B Co, C Co, D Co and E Co under the laws of Country W, Country X, Country Y and Country Z respectively treat the relevant loans as debt instruments and treat the payments of interest as deductible or as taxable as ordinary income in the relevant jurisdictions accordingly.&#10;" title="INTM559420: Hybrids: Chapter 11 - Imported mismatches: Examples: Hybrid loan funded by several relevant payme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434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59F8E" w14:textId="77777777" w:rsidR="00F4523C" w:rsidRDefault="00F4523C" w:rsidP="00F4523C">
      <w:pPr>
        <w:pStyle w:val="BodyText"/>
      </w:pPr>
    </w:p>
    <w:p w14:paraId="6D66FFC5" w14:textId="77777777" w:rsidR="00F4523C" w:rsidRPr="00320EF3" w:rsidRDefault="00F4523C" w:rsidP="00F4523C">
      <w:pPr>
        <w:pStyle w:val="Heading2"/>
      </w:pPr>
      <w:bookmarkStart w:id="1" w:name="_Toc468807099"/>
      <w:r w:rsidRPr="00320EF3">
        <w:t>Background</w:t>
      </w:r>
      <w:bookmarkEnd w:id="1"/>
    </w:p>
    <w:p w14:paraId="236F2C11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A Co is resident in Country V, and owns all the shares in B Co (resident in Country W)</w:t>
      </w:r>
    </w:p>
    <w:p w14:paraId="7AFA599F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B Co owns all the shares in C Co (resident in Country X) and D Co (resident in Country Y)</w:t>
      </w:r>
    </w:p>
    <w:p w14:paraId="714D139B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D Co owns all the shares in E Co (resident in Country Z)</w:t>
      </w:r>
    </w:p>
    <w:p w14:paraId="34F62269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 xml:space="preserve">A Co makes a loan </w:t>
      </w:r>
      <w:r>
        <w:t xml:space="preserve">(interest payable 120) </w:t>
      </w:r>
      <w:r w:rsidRPr="00320EF3">
        <w:t>to B Co (Loan</w:t>
      </w:r>
      <w:r>
        <w:t xml:space="preserve"> </w:t>
      </w:r>
      <w:r w:rsidRPr="00320EF3">
        <w:t xml:space="preserve">1) under which the payments of interest are treated as deductible in calculating B Co.’s ordinary income but </w:t>
      </w:r>
      <w:r>
        <w:t xml:space="preserve">which </w:t>
      </w:r>
      <w:r w:rsidRPr="00320EF3">
        <w:t>are treated as non-taxable equity receipts in calculating A Co.’s ordinary income.</w:t>
      </w:r>
    </w:p>
    <w:p w14:paraId="6192EEC8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lastRenderedPageBreak/>
        <w:t>The terms of Loan</w:t>
      </w:r>
      <w:r>
        <w:t xml:space="preserve"> </w:t>
      </w:r>
      <w:r w:rsidRPr="00320EF3">
        <w:t xml:space="preserve">1 satisfy the conditions in </w:t>
      </w:r>
      <w:r>
        <w:t>Chapter 3 at s259CA</w:t>
      </w:r>
      <w:r w:rsidRPr="00320EF3">
        <w:t>.</w:t>
      </w:r>
    </w:p>
    <w:p w14:paraId="5CDF6A49" w14:textId="77777777" w:rsidR="00F4523C" w:rsidRPr="00DE41B8" w:rsidRDefault="00F4523C" w:rsidP="00F4523C">
      <w:pPr>
        <w:pStyle w:val="ListBulle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>
        <w:t xml:space="preserve">Neither Country V nor Country W have rules based on the OECD’s </w:t>
      </w:r>
      <w:r w:rsidRPr="3196A3A9">
        <w:t xml:space="preserve">Final Report on Neutralising the Effects of Hybrid Mismatch Arrangements published on 5 October 2015 or any replacement or supplementary publication </w:t>
      </w:r>
    </w:p>
    <w:p w14:paraId="01FD677D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B Co on-lends two thirds of the funds provided under Loan</w:t>
      </w:r>
      <w:r>
        <w:t xml:space="preserve"> </w:t>
      </w:r>
      <w:r w:rsidRPr="00320EF3">
        <w:t>1</w:t>
      </w:r>
      <w:r>
        <w:t xml:space="preserve"> (resulting in interest payable of 80)</w:t>
      </w:r>
      <w:r w:rsidRPr="00320EF3">
        <w:t xml:space="preserve"> to C Co (Loan</w:t>
      </w:r>
      <w:r>
        <w:t xml:space="preserve"> </w:t>
      </w:r>
      <w:r w:rsidRPr="00320EF3">
        <w:t xml:space="preserve">2) and the balance </w:t>
      </w:r>
      <w:r>
        <w:t xml:space="preserve">(with interest payable of 40) </w:t>
      </w:r>
      <w:r w:rsidRPr="00320EF3">
        <w:t>to D Co (Loan</w:t>
      </w:r>
      <w:r>
        <w:t xml:space="preserve"> </w:t>
      </w:r>
      <w:r w:rsidRPr="00320EF3">
        <w:t>3).</w:t>
      </w:r>
    </w:p>
    <w:p w14:paraId="7177C846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D Co on-lends half of the funds provided under Loan</w:t>
      </w:r>
      <w:r>
        <w:t xml:space="preserve"> </w:t>
      </w:r>
      <w:r w:rsidRPr="00320EF3">
        <w:t xml:space="preserve">3 </w:t>
      </w:r>
      <w:r>
        <w:t xml:space="preserve">(that is, a sum on which interest of 20 is payable) </w:t>
      </w:r>
      <w:r w:rsidRPr="00320EF3">
        <w:t>to E Co (Loan</w:t>
      </w:r>
      <w:r>
        <w:t xml:space="preserve"> </w:t>
      </w:r>
      <w:r w:rsidRPr="00320EF3">
        <w:t>4)</w:t>
      </w:r>
    </w:p>
    <w:p w14:paraId="1B4B2988" w14:textId="77777777" w:rsidR="00F4523C" w:rsidRPr="00DE41B8" w:rsidRDefault="00F4523C" w:rsidP="00F4523C">
      <w:pPr>
        <w:pStyle w:val="ListBullet"/>
        <w:numPr>
          <w:ilvl w:val="0"/>
          <w:numId w:val="1"/>
        </w:numPr>
      </w:pPr>
      <w:r w:rsidRPr="00320EF3">
        <w:t>B Co, C Co, D Co and E Co under the laws of Country W, Country X, Country Y and Country Z respectively treat the relevant loans as debt instruments and treat the payments of interest as deductible or as taxable as ordinary income in the relevant jurisdictions accordingly.</w:t>
      </w:r>
    </w:p>
    <w:p w14:paraId="2D8519CE" w14:textId="77777777" w:rsidR="00F4523C" w:rsidRPr="00320EF3" w:rsidRDefault="00F4523C" w:rsidP="00F4523C">
      <w:pPr>
        <w:pStyle w:val="Heading2"/>
      </w:pPr>
      <w:bookmarkStart w:id="2" w:name="_Toc468807100"/>
      <w:r w:rsidRPr="00320EF3">
        <w:t>Analysis - Applying the tests in s259KA</w:t>
      </w:r>
      <w:bookmarkEnd w:id="2"/>
    </w:p>
    <w:p w14:paraId="663BADAE" w14:textId="77777777" w:rsidR="00F4523C" w:rsidRPr="00320EF3" w:rsidRDefault="00F4523C" w:rsidP="00F4523C">
      <w:pPr>
        <w:pStyle w:val="BodyText"/>
      </w:pPr>
      <w:r w:rsidRPr="00320EF3">
        <w:t xml:space="preserve">Are the relevant conditions satisfied to bring this example within the scope of the </w:t>
      </w:r>
      <w:r>
        <w:t>i</w:t>
      </w:r>
      <w:r w:rsidRPr="00320EF3">
        <w:t xml:space="preserve">mported </w:t>
      </w:r>
      <w:r>
        <w:t>m</w:t>
      </w:r>
      <w:r w:rsidRPr="00320EF3">
        <w:t>ismatches rules</w:t>
      </w:r>
      <w:r>
        <w:t xml:space="preserve"> in Chapter 11</w:t>
      </w:r>
      <w:r w:rsidRPr="00320EF3">
        <w:t>?</w:t>
      </w:r>
    </w:p>
    <w:p w14:paraId="1A82CEBF" w14:textId="77777777" w:rsidR="00F4523C" w:rsidRPr="00E072A3" w:rsidRDefault="00F4523C" w:rsidP="00F4523C">
      <w:pPr>
        <w:pStyle w:val="Heading3"/>
      </w:pPr>
      <w:bookmarkStart w:id="3" w:name="_Toc468807101"/>
      <w:r w:rsidRPr="00E072A3">
        <w:t>Condition A: Are there payments or quasi-payments made under, or in connection with, an arrangement?</w:t>
      </w:r>
      <w:bookmarkEnd w:id="3"/>
    </w:p>
    <w:p w14:paraId="27422365" w14:textId="77777777" w:rsidR="00F4523C" w:rsidRPr="00320EF3" w:rsidRDefault="00F4523C" w:rsidP="00F4523C">
      <w:pPr>
        <w:pStyle w:val="BodyText"/>
      </w:pPr>
      <w:r w:rsidRPr="00320EF3">
        <w:t>Loan</w:t>
      </w:r>
      <w:r>
        <w:t xml:space="preserve"> </w:t>
      </w:r>
      <w:r w:rsidRPr="00320EF3">
        <w:t>2, Loan</w:t>
      </w:r>
      <w:r>
        <w:t xml:space="preserve"> </w:t>
      </w:r>
      <w:r w:rsidRPr="00320EF3">
        <w:t>3 and Loan</w:t>
      </w:r>
      <w:r>
        <w:t xml:space="preserve"> </w:t>
      </w:r>
      <w:r w:rsidRPr="00320EF3">
        <w:t xml:space="preserve">4 each constitute an </w:t>
      </w:r>
      <w:r>
        <w:t xml:space="preserve">imported mismatch </w:t>
      </w:r>
      <w:r w:rsidRPr="00320EF3">
        <w:t>arrangement</w:t>
      </w:r>
      <w:r>
        <w:t xml:space="preserve"> (where the UK is Country X, Country Y or Country Z respectively)</w:t>
      </w:r>
      <w:r w:rsidRPr="00320EF3">
        <w:t xml:space="preserve"> and the relevant interest payments are each transfers of money made under them.</w:t>
      </w:r>
    </w:p>
    <w:p w14:paraId="2F54A166" w14:textId="77777777" w:rsidR="00F4523C" w:rsidRPr="00320EF3" w:rsidRDefault="00F4523C" w:rsidP="00F4523C">
      <w:pPr>
        <w:pStyle w:val="BodyText"/>
      </w:pPr>
      <w:r w:rsidRPr="00320EF3">
        <w:t xml:space="preserve">Condition A is met. </w:t>
      </w:r>
    </w:p>
    <w:p w14:paraId="5CC09960" w14:textId="77777777" w:rsidR="00F4523C" w:rsidRPr="00E072A3" w:rsidRDefault="00F4523C" w:rsidP="00F4523C">
      <w:pPr>
        <w:pStyle w:val="Heading3"/>
      </w:pPr>
      <w:bookmarkStart w:id="4" w:name="_Toc468807102"/>
      <w:r w:rsidRPr="00E072A3">
        <w:t>Condition B: Is the payer in relation to that imported mismatch arrangement within the charge to corporation tax for a relevant payment period?</w:t>
      </w:r>
      <w:bookmarkEnd w:id="4"/>
    </w:p>
    <w:p w14:paraId="63C8D11D" w14:textId="77777777" w:rsidR="00F4523C" w:rsidRPr="00320EF3" w:rsidRDefault="00F4523C" w:rsidP="00F4523C">
      <w:pPr>
        <w:pStyle w:val="BodyText"/>
      </w:pPr>
      <w:r w:rsidRPr="00320EF3">
        <w:t xml:space="preserve">As the UK has adopted the </w:t>
      </w:r>
      <w:r>
        <w:t>Part 6A</w:t>
      </w:r>
      <w:r w:rsidRPr="00320EF3">
        <w:t xml:space="preserve"> rules</w:t>
      </w:r>
      <w:r>
        <w:t>,</w:t>
      </w:r>
      <w:r w:rsidRPr="00320EF3">
        <w:t xml:space="preserve"> the assumption is that the UK is not either Country V or Country W.</w:t>
      </w:r>
    </w:p>
    <w:p w14:paraId="2A0B2C30" w14:textId="77777777" w:rsidR="00F4523C" w:rsidRPr="00320EF3" w:rsidRDefault="00F4523C" w:rsidP="00F4523C">
      <w:pPr>
        <w:pStyle w:val="BodyText"/>
      </w:pPr>
      <w:r w:rsidRPr="00320EF3">
        <w:t>Where the UK is Country X, C Co is a payer in relation to the Loan</w:t>
      </w:r>
      <w:r>
        <w:t xml:space="preserve"> </w:t>
      </w:r>
      <w:r w:rsidRPr="00320EF3">
        <w:t xml:space="preserve">2 arrangement and is within the charge to corporation tax. </w:t>
      </w:r>
    </w:p>
    <w:p w14:paraId="09AB0170" w14:textId="77777777" w:rsidR="00F4523C" w:rsidRPr="00320EF3" w:rsidRDefault="00F4523C" w:rsidP="00F4523C">
      <w:pPr>
        <w:pStyle w:val="BodyText"/>
      </w:pPr>
      <w:r w:rsidRPr="00320EF3">
        <w:t>Where the UK is Country Y, D Co is a payer in relation to the Loan</w:t>
      </w:r>
      <w:r>
        <w:t xml:space="preserve"> </w:t>
      </w:r>
      <w:r w:rsidRPr="00320EF3">
        <w:t xml:space="preserve">3 arrangement and is within the charge to corporation tax. </w:t>
      </w:r>
    </w:p>
    <w:p w14:paraId="0062CA8E" w14:textId="77777777" w:rsidR="00F4523C" w:rsidRPr="00320EF3" w:rsidRDefault="00F4523C" w:rsidP="00F4523C">
      <w:pPr>
        <w:pStyle w:val="BodyText"/>
      </w:pPr>
      <w:r w:rsidRPr="00320EF3">
        <w:t>Where the UK is Country Z, E Co is a payer in relation to the Loan</w:t>
      </w:r>
      <w:r>
        <w:t xml:space="preserve"> </w:t>
      </w:r>
      <w:r w:rsidRPr="00320EF3">
        <w:t xml:space="preserve">4 arrangement and is within the charge to corporation tax. </w:t>
      </w:r>
    </w:p>
    <w:p w14:paraId="69016B25" w14:textId="77777777" w:rsidR="00F4523C" w:rsidRPr="00320EF3" w:rsidRDefault="00F4523C" w:rsidP="00F4523C">
      <w:pPr>
        <w:pStyle w:val="BodyText"/>
      </w:pPr>
      <w:r w:rsidRPr="00320EF3">
        <w:t xml:space="preserve">Condition B </w:t>
      </w:r>
      <w:r>
        <w:t>is</w:t>
      </w:r>
      <w:r w:rsidRPr="00320EF3">
        <w:t xml:space="preserve"> </w:t>
      </w:r>
      <w:r>
        <w:t>met</w:t>
      </w:r>
      <w:r w:rsidRPr="00320EF3">
        <w:t xml:space="preserve"> as long as one of the above is satisfied.</w:t>
      </w:r>
    </w:p>
    <w:p w14:paraId="7678682B" w14:textId="77777777" w:rsidR="00F4523C" w:rsidRPr="00E072A3" w:rsidRDefault="00F4523C" w:rsidP="00F4523C">
      <w:pPr>
        <w:pStyle w:val="Heading3"/>
      </w:pPr>
      <w:bookmarkStart w:id="5" w:name="_Toc468807103"/>
      <w:r w:rsidRPr="00E072A3">
        <w:lastRenderedPageBreak/>
        <w:t>Condition C: Is this arrangement one of a number of arrangements which are each entered into in pursuance of, or in relation to, an over-arching arrangement (a series of arrangements)?</w:t>
      </w:r>
      <w:bookmarkEnd w:id="5"/>
    </w:p>
    <w:p w14:paraId="04414045" w14:textId="77777777" w:rsidR="00F4523C" w:rsidRPr="00320EF3" w:rsidRDefault="00F4523C" w:rsidP="00F4523C">
      <w:pPr>
        <w:pStyle w:val="BodyText"/>
      </w:pPr>
      <w:r w:rsidRPr="00320EF3">
        <w:t>As identified in Condition A</w:t>
      </w:r>
      <w:r>
        <w:t>,</w:t>
      </w:r>
      <w:r w:rsidRPr="00320EF3">
        <w:t xml:space="preserve"> Loan</w:t>
      </w:r>
      <w:r>
        <w:t xml:space="preserve"> </w:t>
      </w:r>
      <w:r w:rsidRPr="00320EF3">
        <w:t>2, Loan</w:t>
      </w:r>
      <w:r>
        <w:t xml:space="preserve"> </w:t>
      </w:r>
      <w:r w:rsidRPr="00320EF3">
        <w:t>3 and Loan</w:t>
      </w:r>
      <w:r>
        <w:t xml:space="preserve"> </w:t>
      </w:r>
      <w:r w:rsidRPr="00320EF3">
        <w:t xml:space="preserve">4 each constitute a relevant arrangement, and </w:t>
      </w:r>
      <w:r>
        <w:t>together with loan 1</w:t>
      </w:r>
      <w:r w:rsidRPr="00320EF3">
        <w:t xml:space="preserve"> form a </w:t>
      </w:r>
      <w:r>
        <w:t>series</w:t>
      </w:r>
      <w:r w:rsidRPr="00320EF3">
        <w:t xml:space="preserve"> of arrangements.</w:t>
      </w:r>
    </w:p>
    <w:p w14:paraId="564B5A47" w14:textId="77777777" w:rsidR="00F4523C" w:rsidRPr="00320EF3" w:rsidRDefault="00F4523C" w:rsidP="00F4523C">
      <w:pPr>
        <w:pStyle w:val="BodyText"/>
      </w:pPr>
      <w:r w:rsidRPr="00320EF3">
        <w:t>Loan</w:t>
      </w:r>
      <w:r>
        <w:t xml:space="preserve"> </w:t>
      </w:r>
      <w:r w:rsidRPr="00320EF3">
        <w:t>4 was made pursuant to Loan</w:t>
      </w:r>
      <w:r>
        <w:t xml:space="preserve"> </w:t>
      </w:r>
      <w:r w:rsidRPr="00320EF3">
        <w:t>3, which was made pursuant to Loan</w:t>
      </w:r>
      <w:r>
        <w:t xml:space="preserve"> </w:t>
      </w:r>
      <w:r w:rsidRPr="00320EF3">
        <w:t xml:space="preserve">1. This is </w:t>
      </w:r>
      <w:r>
        <w:t>part of</w:t>
      </w:r>
      <w:r w:rsidRPr="00320EF3">
        <w:t xml:space="preserve"> the over-arching arrangement as defined in s259KA(5) where the UK is in the position of either Country Y or Country Z.</w:t>
      </w:r>
    </w:p>
    <w:p w14:paraId="23D32D03" w14:textId="77777777" w:rsidR="00F4523C" w:rsidRPr="00320EF3" w:rsidRDefault="00F4523C" w:rsidP="00F4523C">
      <w:pPr>
        <w:pStyle w:val="BodyText"/>
      </w:pPr>
      <w:r w:rsidRPr="00320EF3">
        <w:t>Loan</w:t>
      </w:r>
      <w:r>
        <w:t xml:space="preserve"> </w:t>
      </w:r>
      <w:r w:rsidRPr="00320EF3">
        <w:t>2 was also made pursuant to Loan</w:t>
      </w:r>
      <w:r>
        <w:t xml:space="preserve"> </w:t>
      </w:r>
      <w:r w:rsidRPr="00320EF3">
        <w:t xml:space="preserve">1. This is therefore </w:t>
      </w:r>
      <w:r>
        <w:t xml:space="preserve">part of </w:t>
      </w:r>
      <w:r w:rsidRPr="00320EF3">
        <w:t>the over-arching arrangement as defined in s259KA(5) where the UK is in the position of Country X.</w:t>
      </w:r>
    </w:p>
    <w:p w14:paraId="7772900C" w14:textId="77777777" w:rsidR="00F4523C" w:rsidRPr="00320EF3" w:rsidRDefault="00F4523C" w:rsidP="00F4523C">
      <w:pPr>
        <w:pStyle w:val="BodyText"/>
      </w:pPr>
      <w:r w:rsidRPr="00320EF3">
        <w:t xml:space="preserve">Condition C </w:t>
      </w:r>
      <w:r>
        <w:t>is</w:t>
      </w:r>
      <w:r w:rsidRPr="00320EF3">
        <w:t xml:space="preserve"> satisfied for Loan</w:t>
      </w:r>
      <w:r>
        <w:t xml:space="preserve"> </w:t>
      </w:r>
      <w:r w:rsidRPr="00320EF3">
        <w:t>2, Loan</w:t>
      </w:r>
      <w:r>
        <w:t xml:space="preserve"> </w:t>
      </w:r>
      <w:r w:rsidRPr="00320EF3">
        <w:t>3 and Loan</w:t>
      </w:r>
      <w:r>
        <w:t xml:space="preserve"> </w:t>
      </w:r>
      <w:r w:rsidRPr="00320EF3">
        <w:t>4 in relation to Loan</w:t>
      </w:r>
      <w:r>
        <w:t xml:space="preserve"> </w:t>
      </w:r>
      <w:r w:rsidRPr="00320EF3">
        <w:t>1.</w:t>
      </w:r>
    </w:p>
    <w:p w14:paraId="010D12E6" w14:textId="77777777" w:rsidR="00F4523C" w:rsidRPr="00E072A3" w:rsidRDefault="00F4523C" w:rsidP="00F4523C">
      <w:pPr>
        <w:pStyle w:val="Heading3"/>
      </w:pPr>
      <w:bookmarkStart w:id="6" w:name="_Toc468807104"/>
      <w:r w:rsidRPr="00E072A3">
        <w:t xml:space="preserve">Condition D: Under an arrangement within this series (other than the imported mismatch arrangement), is there a payment or quasi-payment in relation to which it is reasonable to suppose that there would be a relevant mismatch (as targeted by </w:t>
      </w:r>
      <w:r>
        <w:t>Part 6A</w:t>
      </w:r>
      <w:r w:rsidRPr="00E072A3">
        <w:t xml:space="preserve"> rules)?</w:t>
      </w:r>
      <w:bookmarkEnd w:id="6"/>
    </w:p>
    <w:p w14:paraId="6D9AC2D1" w14:textId="77777777" w:rsidR="00F4523C" w:rsidRPr="00320EF3" w:rsidRDefault="00F4523C" w:rsidP="00F4523C">
      <w:pPr>
        <w:pStyle w:val="BodyText"/>
      </w:pPr>
      <w:r>
        <w:t>T</w:t>
      </w:r>
      <w:r w:rsidRPr="00320EF3">
        <w:t>he terms of Loan</w:t>
      </w:r>
      <w:r>
        <w:t xml:space="preserve"> </w:t>
      </w:r>
      <w:r w:rsidRPr="00320EF3">
        <w:t xml:space="preserve">1 are such that they would satisfy the conditions </w:t>
      </w:r>
      <w:r>
        <w:t xml:space="preserve">to fall </w:t>
      </w:r>
      <w:r w:rsidRPr="00320EF3">
        <w:t xml:space="preserve">within Chapter 3. </w:t>
      </w:r>
    </w:p>
    <w:p w14:paraId="6530ADC8" w14:textId="77777777" w:rsidR="00F4523C" w:rsidRPr="00320EF3" w:rsidRDefault="00F4523C" w:rsidP="00F4523C">
      <w:pPr>
        <w:pStyle w:val="BodyText"/>
      </w:pPr>
      <w:r w:rsidRPr="00320EF3">
        <w:t>The relevant arrangement in the series is therefore Loan</w:t>
      </w:r>
      <w:r>
        <w:t xml:space="preserve"> </w:t>
      </w:r>
      <w:r w:rsidRPr="00320EF3">
        <w:t>1 and the relevant mismatch would be a hybrid or otherwise impermissible deduction/non-inclusion mismatch within Chapter 3.</w:t>
      </w:r>
    </w:p>
    <w:p w14:paraId="1787BF94" w14:textId="77777777" w:rsidR="00F4523C" w:rsidRPr="00320EF3" w:rsidRDefault="00F4523C" w:rsidP="00F4523C">
      <w:pPr>
        <w:pStyle w:val="BodyText"/>
      </w:pPr>
      <w:r w:rsidRPr="00320EF3">
        <w:t>Condition D is</w:t>
      </w:r>
      <w:r>
        <w:t xml:space="preserve"> met</w:t>
      </w:r>
      <w:r w:rsidRPr="00320EF3">
        <w:t xml:space="preserve"> in respect of Loan</w:t>
      </w:r>
      <w:r>
        <w:t xml:space="preserve"> </w:t>
      </w:r>
      <w:r w:rsidRPr="00320EF3">
        <w:t>1.</w:t>
      </w:r>
    </w:p>
    <w:p w14:paraId="4DCD5626" w14:textId="77777777" w:rsidR="00F4523C" w:rsidRPr="00320EF3" w:rsidRDefault="00F4523C" w:rsidP="00F4523C">
      <w:pPr>
        <w:pStyle w:val="BodyText"/>
      </w:pPr>
      <w:r w:rsidRPr="00320EF3">
        <w:t>The relevant mismatch here is the extent of the mismatch as computed under Chapter 3, which is the entire 120 deduction arising to B Co.</w:t>
      </w:r>
    </w:p>
    <w:p w14:paraId="596ED149" w14:textId="77777777" w:rsidR="00F4523C" w:rsidRPr="00E072A3" w:rsidRDefault="00F4523C" w:rsidP="00F4523C">
      <w:pPr>
        <w:pStyle w:val="Heading3"/>
        <w:spacing w:before="0"/>
      </w:pPr>
      <w:bookmarkStart w:id="7" w:name="_Toc468807105"/>
      <w:r>
        <w:t xml:space="preserve">Condition E: After amendment in Finance Act 2021, Condition E is whether it is it reasonable to suppose that the relevant mismatch is not capable of counteraction? </w:t>
      </w:r>
      <w:bookmarkEnd w:id="7"/>
    </w:p>
    <w:p w14:paraId="0B5FC36D" w14:textId="77777777" w:rsidR="00F4523C" w:rsidRPr="00320EF3" w:rsidRDefault="00F4523C" w:rsidP="00F4523C">
      <w:pPr>
        <w:pStyle w:val="BodyText"/>
      </w:pPr>
      <w:r>
        <w:t>As stated above in the Background, neither Country V nor Country W has adopted rules Final Report on Neutralising the Effects of Hybrid Mismatch Arrangements published on 5 October 2015 or any replacement or supplementary publication based on the OECD’s .</w:t>
      </w:r>
    </w:p>
    <w:p w14:paraId="73D8E145" w14:textId="77777777" w:rsidR="00F4523C" w:rsidRPr="00320EF3" w:rsidRDefault="00F4523C" w:rsidP="00F4523C">
      <w:pPr>
        <w:pStyle w:val="BodyText"/>
      </w:pPr>
      <w:r>
        <w:t xml:space="preserve">If the UK were in the position of Country Z, and Country Y has not adopted the OECD recommendations, , then Condition E is satisfied. </w:t>
      </w:r>
    </w:p>
    <w:p w14:paraId="62470881" w14:textId="77777777" w:rsidR="00F4523C" w:rsidRPr="00AB3CE7" w:rsidRDefault="00F4523C" w:rsidP="00F4523C">
      <w:pPr>
        <w:pStyle w:val="Heading3"/>
      </w:pPr>
    </w:p>
    <w:p w14:paraId="5A1E2131" w14:textId="77777777" w:rsidR="00F4523C" w:rsidRPr="00E072A3" w:rsidRDefault="00F4523C" w:rsidP="00F4523C">
      <w:pPr>
        <w:pStyle w:val="Heading3"/>
      </w:pPr>
      <w:bookmarkStart w:id="8" w:name="_Toc468807107"/>
      <w:r>
        <w:t xml:space="preserve">Condition G: Is the payer (C Co, D Co or E Co) in relation to the imported mismatch payment within the same control group as the  payee (A Co) of the </w:t>
      </w:r>
      <w:r>
        <w:lastRenderedPageBreak/>
        <w:t>mismatch payment within the relevant period, or is there a structured arrangement?</w:t>
      </w:r>
      <w:bookmarkEnd w:id="8"/>
    </w:p>
    <w:p w14:paraId="50EC36F5" w14:textId="77777777" w:rsidR="00F4523C" w:rsidRDefault="00F4523C" w:rsidP="00F4523C">
      <w:pPr>
        <w:pStyle w:val="BodyText"/>
      </w:pPr>
      <w:r w:rsidRPr="00320EF3">
        <w:t>All the companies are within the same control group, as defined at s259NB</w:t>
      </w:r>
      <w:r>
        <w:t>.</w:t>
      </w:r>
    </w:p>
    <w:p w14:paraId="11052CE6" w14:textId="77777777" w:rsidR="00F4523C" w:rsidRDefault="00F4523C" w:rsidP="00F4523C">
      <w:pPr>
        <w:pStyle w:val="BodyText"/>
      </w:pPr>
      <w:r>
        <w:t>Condition G is met.</w:t>
      </w:r>
    </w:p>
    <w:p w14:paraId="0E982982" w14:textId="77777777" w:rsidR="00F4523C" w:rsidRPr="00320EF3" w:rsidRDefault="00F4523C" w:rsidP="00F4523C">
      <w:pPr>
        <w:pStyle w:val="BodyText"/>
      </w:pPr>
      <w:r>
        <w:t>It is not necessary to consider whether this is a structured arrangement.</w:t>
      </w:r>
    </w:p>
    <w:p w14:paraId="7E7D0B4F" w14:textId="77777777" w:rsidR="00F4523C" w:rsidRPr="00320EF3" w:rsidRDefault="00F4523C" w:rsidP="00F4523C">
      <w:pPr>
        <w:pStyle w:val="Heading3"/>
      </w:pPr>
      <w:bookmarkStart w:id="9" w:name="_Toc468807108"/>
      <w:r w:rsidRPr="00320EF3">
        <w:t>Conclusion</w:t>
      </w:r>
      <w:bookmarkEnd w:id="9"/>
    </w:p>
    <w:p w14:paraId="1E27C08D" w14:textId="77777777" w:rsidR="00F4523C" w:rsidRPr="00320EF3" w:rsidRDefault="00F4523C" w:rsidP="00F4523C">
      <w:pPr>
        <w:pStyle w:val="BodyText"/>
      </w:pPr>
      <w:r w:rsidRPr="00320EF3">
        <w:t>As all the relevant conditions are satisfied</w:t>
      </w:r>
      <w:r>
        <w:t>, t</w:t>
      </w:r>
      <w:r w:rsidRPr="00320EF3">
        <w:t xml:space="preserve">he relevant counteraction under the </w:t>
      </w:r>
      <w:r>
        <w:t>i</w:t>
      </w:r>
      <w:r w:rsidRPr="00320EF3">
        <w:t xml:space="preserve">mported </w:t>
      </w:r>
      <w:r>
        <w:t>m</w:t>
      </w:r>
      <w:r w:rsidRPr="00320EF3">
        <w:t xml:space="preserve">ismatch rules </w:t>
      </w:r>
      <w:r>
        <w:t>must</w:t>
      </w:r>
      <w:r w:rsidRPr="00320EF3">
        <w:t xml:space="preserve"> be considered. </w:t>
      </w:r>
    </w:p>
    <w:p w14:paraId="76129598" w14:textId="77777777" w:rsidR="00F4523C" w:rsidRPr="00E072A3" w:rsidRDefault="00F4523C" w:rsidP="00F4523C">
      <w:pPr>
        <w:pStyle w:val="Heading2"/>
      </w:pPr>
      <w:bookmarkStart w:id="10" w:name="_Toc468807109"/>
      <w:r w:rsidRPr="00E072A3">
        <w:t>Counteraction under s259KC</w:t>
      </w:r>
      <w:bookmarkEnd w:id="10"/>
      <w:r w:rsidRPr="00E072A3">
        <w:t xml:space="preserve"> </w:t>
      </w:r>
    </w:p>
    <w:p w14:paraId="4201E726" w14:textId="77777777" w:rsidR="00F4523C" w:rsidRPr="00320EF3" w:rsidRDefault="00F4523C" w:rsidP="00F4523C">
      <w:pPr>
        <w:pStyle w:val="BodyText"/>
      </w:pPr>
      <w:r w:rsidRPr="00320EF3">
        <w:t xml:space="preserve">There is more than one relevant payment in relation to the relevant mismatch of 120 arising between A Co and B Co </w:t>
      </w:r>
      <w:r>
        <w:t xml:space="preserve">and </w:t>
      </w:r>
      <w:r w:rsidRPr="00320EF3">
        <w:t xml:space="preserve">therefore each company’s share of the relevant mismatch will be determined by apportioning it on a just and reasonable basis, having regard to the extent that the </w:t>
      </w:r>
      <w:r>
        <w:t>i</w:t>
      </w:r>
      <w:r w:rsidRPr="00320EF3">
        <w:t xml:space="preserve">mported </w:t>
      </w:r>
      <w:r>
        <w:t>m</w:t>
      </w:r>
      <w:r w:rsidRPr="00320EF3">
        <w:t>ismatch and the other relevant payments fund the relevant mismatch.</w:t>
      </w:r>
      <w:r>
        <w:t xml:space="preserve"> </w:t>
      </w:r>
    </w:p>
    <w:p w14:paraId="5E0D6B41" w14:textId="77777777" w:rsidR="00F4523C" w:rsidRPr="00320EF3" w:rsidRDefault="00F4523C" w:rsidP="00F4523C">
      <w:pPr>
        <w:pStyle w:val="BodyText"/>
      </w:pPr>
      <w:r>
        <w:t>I</w:t>
      </w:r>
      <w:r w:rsidRPr="00320EF3">
        <w:t>n this example</w:t>
      </w:r>
      <w:r>
        <w:t>,</w:t>
      </w:r>
      <w:r w:rsidRPr="00320EF3">
        <w:t xml:space="preserve"> the relevant mismatch (120) is funded, on a just and reasonable basis, by </w:t>
      </w:r>
      <w:r>
        <w:t>80</w:t>
      </w:r>
      <w:r w:rsidRPr="00320EF3">
        <w:t xml:space="preserve"> from C Co, </w:t>
      </w:r>
      <w:r>
        <w:t>40</w:t>
      </w:r>
      <w:r w:rsidRPr="00320EF3">
        <w:t xml:space="preserve"> from D Co and 40 (indirectly) from E Co</w:t>
      </w:r>
      <w:r>
        <w:t xml:space="preserve"> through D Co</w:t>
      </w:r>
      <w:r w:rsidRPr="00320EF3">
        <w:t>.</w:t>
      </w:r>
    </w:p>
    <w:p w14:paraId="43D87D45" w14:textId="77777777" w:rsidR="00F4523C" w:rsidRPr="00320EF3" w:rsidRDefault="00F4523C" w:rsidP="00F4523C">
      <w:pPr>
        <w:pStyle w:val="BodyText"/>
      </w:pPr>
      <w:r w:rsidRPr="00320EF3">
        <w:t>Note:</w:t>
      </w:r>
      <w:r>
        <w:t xml:space="preserve"> </w:t>
      </w:r>
      <w:r w:rsidRPr="00320EF3">
        <w:t xml:space="preserve">The onus is on the relevant company within the charge to UK corporation tax to justify the other payments as relevant payments and </w:t>
      </w:r>
      <w:r>
        <w:t xml:space="preserve">to justify </w:t>
      </w:r>
      <w:r w:rsidRPr="00320EF3">
        <w:t>the extent to which they should be considered as also funding the relevant mismatch. In this example the allocation is obvious</w:t>
      </w:r>
      <w:r>
        <w:t>.</w:t>
      </w:r>
      <w:r w:rsidRPr="00320EF3">
        <w:t xml:space="preserve"> </w:t>
      </w:r>
      <w:r>
        <w:t>H</w:t>
      </w:r>
      <w:r w:rsidRPr="00320EF3">
        <w:t>owever</w:t>
      </w:r>
      <w:r>
        <w:t>,</w:t>
      </w:r>
      <w:r w:rsidRPr="00320EF3">
        <w:t xml:space="preserve"> </w:t>
      </w:r>
      <w:r>
        <w:t>if</w:t>
      </w:r>
      <w:r w:rsidRPr="00320EF3">
        <w:t xml:space="preserve"> loan 1 was only for 80</w:t>
      </w:r>
      <w:r>
        <w:t>,</w:t>
      </w:r>
      <w:r w:rsidRPr="00320EF3">
        <w:t xml:space="preserve"> and it used 40 of its own retained cash to fund the balance</w:t>
      </w:r>
      <w:r>
        <w:t>,</w:t>
      </w:r>
      <w:r w:rsidRPr="00320EF3">
        <w:t xml:space="preserve"> then the starting presumption w</w:t>
      </w:r>
      <w:r>
        <w:t>ould</w:t>
      </w:r>
      <w:r w:rsidRPr="00320EF3">
        <w:t xml:space="preserve"> be that the entire payment made by the relevant company within the charge to UK corporation tax </w:t>
      </w:r>
      <w:r>
        <w:t xml:space="preserve">had </w:t>
      </w:r>
      <w:r w:rsidRPr="00320EF3">
        <w:t>fund</w:t>
      </w:r>
      <w:r>
        <w:t>ed</w:t>
      </w:r>
      <w:r w:rsidRPr="00320EF3">
        <w:t xml:space="preserve"> the relevant mismatch of 80</w:t>
      </w:r>
      <w:r>
        <w:t>. It would be up to the</w:t>
      </w:r>
      <w:r w:rsidRPr="00320EF3">
        <w:t xml:space="preserve"> company to show that this is not appropriate.</w:t>
      </w:r>
    </w:p>
    <w:p w14:paraId="634AA60B" w14:textId="77777777" w:rsidR="00F4523C" w:rsidRPr="00E072A3" w:rsidRDefault="00F4523C" w:rsidP="00F4523C">
      <w:pPr>
        <w:pStyle w:val="Heading3"/>
      </w:pPr>
      <w:bookmarkStart w:id="11" w:name="_Toc468807110"/>
      <w:r w:rsidRPr="00E072A3">
        <w:t>Counteraction where the UK is in the position of Country X</w:t>
      </w:r>
      <w:bookmarkEnd w:id="11"/>
    </w:p>
    <w:p w14:paraId="41D0D601" w14:textId="77777777" w:rsidR="00F4523C" w:rsidRPr="00320EF3" w:rsidRDefault="00F4523C" w:rsidP="00F4523C">
      <w:pPr>
        <w:pStyle w:val="BodyText"/>
      </w:pPr>
      <w:r w:rsidRPr="00320EF3">
        <w:t>Where the UK is Country X</w:t>
      </w:r>
      <w:r>
        <w:t>,</w:t>
      </w:r>
      <w:r w:rsidRPr="00320EF3">
        <w:t xml:space="preserve"> then s259KC will apply to deny C Co a deduction in relation to the payments under Loan</w:t>
      </w:r>
      <w:r>
        <w:t xml:space="preserve"> </w:t>
      </w:r>
      <w:r w:rsidRPr="00320EF3">
        <w:t xml:space="preserve">2, which </w:t>
      </w:r>
      <w:r>
        <w:t>(</w:t>
      </w:r>
      <w:r w:rsidRPr="00320EF3">
        <w:t>in this example</w:t>
      </w:r>
      <w:r>
        <w:t>)</w:t>
      </w:r>
      <w:r w:rsidRPr="00320EF3">
        <w:t xml:space="preserve"> would be the entire deduction</w:t>
      </w:r>
      <w:r>
        <w:t xml:space="preserve"> of 80</w:t>
      </w:r>
      <w:r w:rsidRPr="00320EF3">
        <w:t>.</w:t>
      </w:r>
    </w:p>
    <w:p w14:paraId="03AEAE52" w14:textId="77777777" w:rsidR="00F4523C" w:rsidRPr="00E072A3" w:rsidRDefault="00F4523C" w:rsidP="00F4523C">
      <w:pPr>
        <w:pStyle w:val="Heading3"/>
      </w:pPr>
      <w:bookmarkStart w:id="12" w:name="_Toc468807111"/>
      <w:r w:rsidRPr="00E072A3">
        <w:t>Counteraction where the UK is in the position of Country Y</w:t>
      </w:r>
      <w:bookmarkEnd w:id="12"/>
    </w:p>
    <w:p w14:paraId="5F623DFA" w14:textId="77777777" w:rsidR="00F4523C" w:rsidRPr="00320EF3" w:rsidRDefault="00F4523C" w:rsidP="00F4523C">
      <w:pPr>
        <w:pStyle w:val="BodyText"/>
      </w:pPr>
      <w:r w:rsidRPr="00320EF3">
        <w:t>Where the UK is Country Y, then s259KC will apply to deny D Co a deduction in relation to the payments under Loan</w:t>
      </w:r>
      <w:r>
        <w:t xml:space="preserve"> </w:t>
      </w:r>
      <w:r w:rsidRPr="00320EF3">
        <w:t xml:space="preserve">3, which </w:t>
      </w:r>
      <w:r>
        <w:t>(</w:t>
      </w:r>
      <w:r w:rsidRPr="00320EF3">
        <w:t>in this example</w:t>
      </w:r>
      <w:r>
        <w:t>)</w:t>
      </w:r>
      <w:r w:rsidRPr="00320EF3">
        <w:t xml:space="preserve"> would be the entire deduction </w:t>
      </w:r>
      <w:r>
        <w:t>of 40</w:t>
      </w:r>
      <w:r w:rsidRPr="00320EF3">
        <w:t>.</w:t>
      </w:r>
    </w:p>
    <w:p w14:paraId="56F096E1" w14:textId="77777777" w:rsidR="00F4523C" w:rsidRPr="00E072A3" w:rsidRDefault="00F4523C" w:rsidP="00F4523C">
      <w:pPr>
        <w:pStyle w:val="Heading3"/>
      </w:pPr>
      <w:bookmarkStart w:id="13" w:name="_Toc468807112"/>
      <w:r w:rsidRPr="00E072A3">
        <w:t>Counteraction where the UK is in the position of Country Z</w:t>
      </w:r>
      <w:bookmarkEnd w:id="13"/>
    </w:p>
    <w:p w14:paraId="33D228ED" w14:textId="4BF8C058" w:rsidR="00714BF2" w:rsidRDefault="00F4523C" w:rsidP="001D44B5">
      <w:pPr>
        <w:pStyle w:val="BodyText"/>
      </w:pPr>
      <w:r w:rsidRPr="00C964CD">
        <w:t xml:space="preserve">Where the UK is Country Z, then s259KC will apply </w:t>
      </w:r>
      <w:r>
        <w:t xml:space="preserve">if it is reasonable to suppose that country Y will not have countered the mismatch.  Therefore if Country Y is OECD mismatch complaint, no counteraction will be required in in Country Z (the UK), but if country Y is not OECD mismatch complaint, then a counteraction will be required. </w:t>
      </w:r>
    </w:p>
    <w:bookmarkStart w:id="14" w:name="_Hlk90048850"/>
    <w:bookmarkStart w:id="15" w:name="_Hlk90049141"/>
    <w:p w14:paraId="6069F4D0" w14:textId="77777777" w:rsidR="001D44B5" w:rsidRDefault="001D44B5" w:rsidP="001D44B5">
      <w:r>
        <w:lastRenderedPageBreak/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4"/>
      <w:r>
        <w:t xml:space="preserve"> </w:t>
      </w:r>
      <w:bookmarkEnd w:id="15"/>
    </w:p>
    <w:p w14:paraId="20F7E070" w14:textId="77777777" w:rsidR="001D44B5" w:rsidRDefault="001D44B5" w:rsidP="001D44B5">
      <w:pPr>
        <w:pStyle w:val="BodyText"/>
      </w:pPr>
    </w:p>
    <w:sectPr w:rsidR="001D4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6114C" w14:textId="77777777" w:rsidR="00381972" w:rsidRDefault="00381972" w:rsidP="00F4523C">
      <w:pPr>
        <w:spacing w:after="0"/>
      </w:pPr>
      <w:r>
        <w:separator/>
      </w:r>
    </w:p>
  </w:endnote>
  <w:endnote w:type="continuationSeparator" w:id="0">
    <w:p w14:paraId="263D0DE6" w14:textId="77777777" w:rsidR="00381972" w:rsidRDefault="00381972" w:rsidP="00F45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96D77" w14:textId="77777777" w:rsidR="001D44B5" w:rsidRDefault="001D4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40B2C" w14:textId="4D9D6B49" w:rsidR="00F4523C" w:rsidRDefault="00F452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29A5D7" wp14:editId="15D405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b642f18ab9de8e2e66df3e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2DB5B" w14:textId="2041DA65" w:rsidR="00F4523C" w:rsidRPr="00F4523C" w:rsidRDefault="00F4523C" w:rsidP="00F452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452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A5D7" id="_x0000_t202" coordsize="21600,21600" o:spt="202" path="m,l,21600r21600,l21600,xe">
              <v:stroke joinstyle="miter"/>
              <v:path gradientshapeok="t" o:connecttype="rect"/>
            </v:shapetype>
            <v:shape id="MSIPCM57b642f18ab9de8e2e66df3e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CuNq8G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5B12DB5B" w14:textId="2041DA65" w:rsidR="00F4523C" w:rsidRPr="00F4523C" w:rsidRDefault="00F4523C" w:rsidP="00F452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452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327B2" w14:textId="77777777" w:rsidR="001D44B5" w:rsidRDefault="001D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3E190" w14:textId="77777777" w:rsidR="00381972" w:rsidRDefault="00381972" w:rsidP="00F4523C">
      <w:pPr>
        <w:spacing w:after="0"/>
      </w:pPr>
      <w:r>
        <w:separator/>
      </w:r>
    </w:p>
  </w:footnote>
  <w:footnote w:type="continuationSeparator" w:id="0">
    <w:p w14:paraId="5A346F2D" w14:textId="77777777" w:rsidR="00381972" w:rsidRDefault="00381972" w:rsidP="00F45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2948" w14:textId="77777777" w:rsidR="001D44B5" w:rsidRDefault="001D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5FB1F" w14:textId="77777777" w:rsidR="001D44B5" w:rsidRDefault="001D4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C729" w14:textId="77777777" w:rsidR="001D44B5" w:rsidRDefault="001D4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2147"/>
    <w:multiLevelType w:val="hybridMultilevel"/>
    <w:tmpl w:val="6938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3C"/>
    <w:rsid w:val="001D44B5"/>
    <w:rsid w:val="001F0F8E"/>
    <w:rsid w:val="00381972"/>
    <w:rsid w:val="007F5080"/>
    <w:rsid w:val="00EA0CE8"/>
    <w:rsid w:val="00EB1CDF"/>
    <w:rsid w:val="00F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BB792"/>
  <w15:chartTrackingRefBased/>
  <w15:docId w15:val="{3C8B819B-2FB5-437B-A7C5-BC4FA7C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F4523C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4523C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F4523C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F4523C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3C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523C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523C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F4523C"/>
  </w:style>
  <w:style w:type="character" w:customStyle="1" w:styleId="BodyTextChar">
    <w:name w:val="Body Text Char"/>
    <w:basedOn w:val="DefaultParagraphFont"/>
    <w:link w:val="BodyText"/>
    <w:rsid w:val="00F4523C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F4523C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F4523C"/>
  </w:style>
  <w:style w:type="paragraph" w:styleId="Header">
    <w:name w:val="header"/>
    <w:basedOn w:val="Normal"/>
    <w:link w:val="HeaderChar"/>
    <w:uiPriority w:val="99"/>
    <w:unhideWhenUsed/>
    <w:rsid w:val="00F452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523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52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523C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0C6A3-1CC7-4DF2-8948-0023B66C0050}"/>
</file>

<file path=customXml/itemProps2.xml><?xml version="1.0" encoding="utf-8"?>
<ds:datastoreItem xmlns:ds="http://schemas.openxmlformats.org/officeDocument/2006/customXml" ds:itemID="{5DAB25BA-344B-4CCA-B213-AEFA6689AFC7}"/>
</file>

<file path=customXml/itemProps3.xml><?xml version="1.0" encoding="utf-8"?>
<ds:datastoreItem xmlns:ds="http://schemas.openxmlformats.org/officeDocument/2006/customXml" ds:itemID="{CFE9718F-5096-45BA-91C6-23174DB82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2021-12-10T17:10:00Z</dcterms:created>
  <dcterms:modified xsi:type="dcterms:W3CDTF">2021-12-10T17:33:00Z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2021-12-10T17:11:01Z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9c6cea5b-e59f-412f-90ba-db3e2c70ccaa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