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083E" w:rsidRDefault="000A083E" w:rsidP="000A083E">
      <w:pPr>
        <w:pStyle w:val="Heading1"/>
      </w:pPr>
      <w:bookmarkStart w:id="0" w:name="_Toc468807005"/>
      <w:bookmarkStart w:id="1" w:name="_Toc478036782"/>
      <w:r w:rsidRPr="001256DF">
        <w:t xml:space="preserve">INTM557230: </w:t>
      </w:r>
      <w:r>
        <w:t>Hybrids: Hybrid entity double deduction mismatches (Chapter 9)</w:t>
      </w:r>
      <w:r w:rsidRPr="001256DF">
        <w:t>: Example</w:t>
      </w:r>
      <w:r>
        <w:t xml:space="preserve">: </w:t>
      </w:r>
      <w:r w:rsidRPr="00B960CA">
        <w:t>Calculating dual inclusion income under a CFC regime</w:t>
      </w:r>
      <w:bookmarkEnd w:id="0"/>
      <w:bookmarkEnd w:id="1"/>
      <w:r w:rsidRPr="00B960CA">
        <w:t xml:space="preserve"> </w:t>
      </w:r>
    </w:p>
    <w:p w:rsidR="000A083E" w:rsidRPr="00320D1D" w:rsidRDefault="000A083E" w:rsidP="000A083E">
      <w:r w:rsidRPr="00320D1D">
        <w:rPr>
          <w:noProof/>
        </w:rPr>
        <w:drawing>
          <wp:inline distT="0" distB="0" distL="0" distR="0" wp14:anchorId="73C56BDF" wp14:editId="77C830F6">
            <wp:extent cx="4521200" cy="3155950"/>
            <wp:effectExtent l="0" t="0" r="0" b="6350"/>
            <wp:docPr id="187" name="Picture 187" descr="•A Co is resident in Country X and owns 100% of the shares in B Co 1.&#10;&#10;•B Co 1 has no income during the period and owns 100% of the shares in its trading company, B Co 2. Both are resident in Country Y.&#10;&#10;•B Co 1 takes out a loan (the ‘Loan’) from a local Bank, with interest of 60 arising in the period. As it has no income, this leads to a trading loss of 60 which it can surrender to B Co 2 to relieve against its ordinary income.&#10;&#10;•B Co 1 income or profits are treated as income or profits of A Co under Country X law and therefore A Co can also claim a deduction of 60 in relation to the interest. &#10;&#10;•B Co 2 has other income during the period of 90. After the deduction of 60 this leaves B Co 2 with profits of 30.&#10;&#10;•A Co is subject to a CFC charge on B Co 2’s profits of 90, with relief available for the relevant tax suffered on those profits in Country Y. (Note that A Co cannot be subject to a CFC charge on the profits of B Co 1 since B Co 1 is a disregarded entity under the tax law of Country X so cannot be a controlled foreign company). &#10;" title="INTM557230 Structure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315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083E" w:rsidRPr="00320D1D" w:rsidRDefault="000A083E" w:rsidP="000A083E">
      <w:pPr>
        <w:keepNext/>
        <w:spacing w:before="120"/>
        <w:outlineLvl w:val="1"/>
        <w:rPr>
          <w:rFonts w:cs="Arial"/>
          <w:b/>
          <w:bCs/>
          <w:iCs/>
          <w:sz w:val="32"/>
          <w:szCs w:val="28"/>
        </w:rPr>
      </w:pPr>
      <w:bookmarkStart w:id="2" w:name="_Toc468807006"/>
      <w:r w:rsidRPr="00320D1D">
        <w:rPr>
          <w:rFonts w:cs="Arial"/>
          <w:b/>
          <w:bCs/>
          <w:iCs/>
          <w:sz w:val="32"/>
          <w:szCs w:val="28"/>
        </w:rPr>
        <w:t>Background</w:t>
      </w:r>
      <w:bookmarkEnd w:id="2"/>
    </w:p>
    <w:p w:rsidR="000A083E" w:rsidRDefault="000A083E" w:rsidP="000A083E">
      <w:pPr>
        <w:pStyle w:val="ListParagraph"/>
        <w:numPr>
          <w:ilvl w:val="0"/>
          <w:numId w:val="1"/>
        </w:numPr>
      </w:pPr>
      <w:r w:rsidRPr="00320D1D">
        <w:t>A Co is resident in Country X and owns 100% of the shares in B Co 1.</w:t>
      </w:r>
    </w:p>
    <w:p w:rsidR="000A083E" w:rsidRPr="00320D1D" w:rsidRDefault="000A083E" w:rsidP="000A083E">
      <w:pPr>
        <w:pStyle w:val="ListParagraph"/>
        <w:ind w:left="360"/>
      </w:pPr>
    </w:p>
    <w:p w:rsidR="000A083E" w:rsidRDefault="000A083E" w:rsidP="000A083E">
      <w:pPr>
        <w:pStyle w:val="ListParagraph"/>
        <w:numPr>
          <w:ilvl w:val="0"/>
          <w:numId w:val="1"/>
        </w:numPr>
      </w:pPr>
      <w:r w:rsidRPr="00320D1D">
        <w:t>B Co 1 has no income during the period and owns 100% of the shares in its trading company, B Co 2. Both are resident in Country Y.</w:t>
      </w:r>
    </w:p>
    <w:p w:rsidR="000A083E" w:rsidRPr="00320D1D" w:rsidRDefault="000A083E" w:rsidP="000A083E">
      <w:pPr>
        <w:pStyle w:val="ListParagraph"/>
        <w:ind w:left="360"/>
      </w:pPr>
    </w:p>
    <w:p w:rsidR="000A083E" w:rsidRDefault="000A083E" w:rsidP="000A083E">
      <w:pPr>
        <w:pStyle w:val="ListParagraph"/>
        <w:numPr>
          <w:ilvl w:val="0"/>
          <w:numId w:val="1"/>
        </w:numPr>
      </w:pPr>
      <w:r w:rsidRPr="00320D1D">
        <w:t>B Co 1 takes out a loan (the ‘Loan’) from a local Bank, with interest of 60 arising in the period. As it has no income, this leads to a trading loss of 60 which it can surrender to B Co 2 to relieve against its ordinary income.</w:t>
      </w:r>
    </w:p>
    <w:p w:rsidR="000A083E" w:rsidRPr="00320D1D" w:rsidRDefault="000A083E" w:rsidP="000A083E">
      <w:pPr>
        <w:pStyle w:val="ListParagraph"/>
        <w:ind w:left="360"/>
      </w:pPr>
    </w:p>
    <w:p w:rsidR="000A083E" w:rsidRDefault="000A083E" w:rsidP="000A083E">
      <w:pPr>
        <w:pStyle w:val="ListParagraph"/>
        <w:numPr>
          <w:ilvl w:val="0"/>
          <w:numId w:val="1"/>
        </w:numPr>
      </w:pPr>
      <w:r w:rsidRPr="00320D1D">
        <w:t>B Co 1 income or profits are treated as income or profits of</w:t>
      </w:r>
      <w:r w:rsidRPr="00320D1D" w:rsidDel="00913027">
        <w:t xml:space="preserve"> </w:t>
      </w:r>
      <w:r w:rsidRPr="00320D1D">
        <w:t xml:space="preserve">A Co under Country X law and therefore A Co can also claim a deduction of 60 in relation to the interest. </w:t>
      </w:r>
    </w:p>
    <w:p w:rsidR="000A083E" w:rsidRPr="00320D1D" w:rsidRDefault="000A083E" w:rsidP="000A083E">
      <w:pPr>
        <w:pStyle w:val="ListParagraph"/>
        <w:ind w:left="360"/>
      </w:pPr>
    </w:p>
    <w:p w:rsidR="000A083E" w:rsidRDefault="000A083E" w:rsidP="000A083E">
      <w:pPr>
        <w:pStyle w:val="ListParagraph"/>
        <w:numPr>
          <w:ilvl w:val="0"/>
          <w:numId w:val="1"/>
        </w:numPr>
      </w:pPr>
      <w:r w:rsidRPr="00320D1D">
        <w:t>B Co 2 has other income during the period of 90. After the deduction of 60 this leaves B Co 2 with profits of 30.</w:t>
      </w:r>
    </w:p>
    <w:p w:rsidR="000A083E" w:rsidRPr="00320D1D" w:rsidRDefault="000A083E" w:rsidP="000A083E">
      <w:pPr>
        <w:pStyle w:val="ListParagraph"/>
        <w:ind w:left="360"/>
      </w:pPr>
    </w:p>
    <w:p w:rsidR="000A083E" w:rsidRPr="00320D1D" w:rsidRDefault="000A083E" w:rsidP="000A083E">
      <w:pPr>
        <w:pStyle w:val="ListParagraph"/>
        <w:numPr>
          <w:ilvl w:val="0"/>
          <w:numId w:val="1"/>
        </w:numPr>
      </w:pPr>
      <w:r w:rsidRPr="00320D1D">
        <w:t xml:space="preserve">A Co is subject to a CFC charge on B Co 2’s profits of 90, with relief available for the relevant tax suffered on those profits in Country Y. (Note that A Co cannot be subject to a CFC charge on the profits of B Co 1 since B Co 1 is a disregarded entity under the tax law of Country X so cannot be a controlled foreign company). </w:t>
      </w:r>
    </w:p>
    <w:p w:rsidR="000A083E" w:rsidRPr="00320D1D" w:rsidRDefault="000A083E" w:rsidP="000A083E">
      <w:pPr>
        <w:keepNext/>
        <w:spacing w:before="120"/>
        <w:outlineLvl w:val="1"/>
        <w:rPr>
          <w:rFonts w:cs="Arial"/>
          <w:b/>
          <w:bCs/>
          <w:iCs/>
          <w:sz w:val="32"/>
          <w:szCs w:val="28"/>
        </w:rPr>
      </w:pPr>
      <w:bookmarkStart w:id="3" w:name="_Toc468807007"/>
      <w:r w:rsidRPr="00320D1D">
        <w:rPr>
          <w:rFonts w:cs="Arial"/>
          <w:b/>
          <w:bCs/>
          <w:iCs/>
          <w:sz w:val="32"/>
          <w:szCs w:val="28"/>
        </w:rPr>
        <w:lastRenderedPageBreak/>
        <w:t>Analysis - Applying the tests in s259IA TIOPA 2010</w:t>
      </w:r>
      <w:bookmarkEnd w:id="3"/>
    </w:p>
    <w:p w:rsidR="000A083E" w:rsidRPr="00320D1D" w:rsidRDefault="000A083E" w:rsidP="000A083E">
      <w:r w:rsidRPr="00320D1D">
        <w:t xml:space="preserve">Do the </w:t>
      </w:r>
      <w:r>
        <w:t>h</w:t>
      </w:r>
      <w:r w:rsidRPr="00320D1D">
        <w:t xml:space="preserve">ybrid </w:t>
      </w:r>
      <w:r>
        <w:t>e</w:t>
      </w:r>
      <w:r w:rsidRPr="00320D1D">
        <w:t xml:space="preserve">ntity </w:t>
      </w:r>
      <w:r>
        <w:t>d</w:t>
      </w:r>
      <w:r w:rsidRPr="00320D1D">
        <w:t xml:space="preserve">ouble </w:t>
      </w:r>
      <w:r>
        <w:t>d</w:t>
      </w:r>
      <w:r w:rsidRPr="00320D1D">
        <w:t xml:space="preserve">eduction </w:t>
      </w:r>
      <w:r>
        <w:t>m</w:t>
      </w:r>
      <w:r w:rsidRPr="00320D1D">
        <w:t>ismatch rules apply to the interest payment made by B Co 1?</w:t>
      </w:r>
    </w:p>
    <w:p w:rsidR="000A083E" w:rsidRDefault="000A083E" w:rsidP="000A083E">
      <w:pPr>
        <w:rPr>
          <w:rFonts w:cs="Arial"/>
          <w:b/>
          <w:iCs/>
          <w:szCs w:val="26"/>
        </w:rPr>
      </w:pPr>
      <w:bookmarkStart w:id="4" w:name="_Toc468807008"/>
      <w:r w:rsidRPr="00320D1D">
        <w:rPr>
          <w:rFonts w:cs="Arial"/>
          <w:b/>
          <w:iCs/>
          <w:szCs w:val="26"/>
        </w:rPr>
        <w:t>Condition A:</w:t>
      </w:r>
      <w:r>
        <w:rPr>
          <w:rFonts w:cs="Arial"/>
          <w:b/>
          <w:iCs/>
          <w:szCs w:val="26"/>
        </w:rPr>
        <w:t xml:space="preserve"> </w:t>
      </w:r>
      <w:r w:rsidRPr="00DC397B">
        <w:rPr>
          <w:rFonts w:cs="Arial"/>
          <w:b/>
          <w:iCs/>
          <w:szCs w:val="26"/>
        </w:rPr>
        <w:t xml:space="preserve">Is </w:t>
      </w:r>
      <w:r>
        <w:rPr>
          <w:rFonts w:cs="Arial"/>
          <w:b/>
          <w:iCs/>
          <w:szCs w:val="26"/>
        </w:rPr>
        <w:t>it</w:t>
      </w:r>
      <w:r w:rsidRPr="00DC397B">
        <w:rPr>
          <w:rFonts w:cs="Arial"/>
          <w:b/>
          <w:iCs/>
          <w:szCs w:val="26"/>
        </w:rPr>
        <w:t xml:space="preserve"> reasonable to suppose</w:t>
      </w:r>
      <w:r>
        <w:rPr>
          <w:rFonts w:cs="Arial"/>
          <w:b/>
          <w:iCs/>
          <w:szCs w:val="26"/>
        </w:rPr>
        <w:t xml:space="preserve"> an amount</w:t>
      </w:r>
      <w:r w:rsidRPr="00DC397B">
        <w:rPr>
          <w:rFonts w:cs="Arial"/>
          <w:b/>
          <w:iCs/>
          <w:szCs w:val="26"/>
        </w:rPr>
        <w:t xml:space="preserve"> could be deducted both from the income of a hybrid entity and also from the income of an investor?</w:t>
      </w:r>
    </w:p>
    <w:bookmarkEnd w:id="4"/>
    <w:p w:rsidR="000A083E" w:rsidRPr="00320D1D" w:rsidRDefault="000A083E" w:rsidP="000A083E">
      <w:r w:rsidRPr="00320D1D">
        <w:t xml:space="preserve">B Co 1 is recognised as a separate taxable person for tax purposes under the law of Country Y, but its income or profits </w:t>
      </w:r>
      <w:r>
        <w:t>are</w:t>
      </w:r>
      <w:r w:rsidRPr="00320D1D">
        <w:t xml:space="preserve"> treated as the profits of A Co under the law of Country X.  B Co 1 </w:t>
      </w:r>
      <w:r>
        <w:t xml:space="preserve">is </w:t>
      </w:r>
      <w:r w:rsidRPr="00320D1D">
        <w:t xml:space="preserve">a hybrid entity and A Co is the investor. </w:t>
      </w:r>
    </w:p>
    <w:p w:rsidR="000A083E" w:rsidRPr="00320D1D" w:rsidRDefault="000A083E" w:rsidP="000A083E">
      <w:r w:rsidRPr="00320D1D">
        <w:t xml:space="preserve">Given the facts above, it is reasonable to suppose that a deduction in relation to the interest arising under the Loan will be permitted as a deduction against the ordinary income of both A Co and B Co 1 in calculating their taxable profits. </w:t>
      </w:r>
    </w:p>
    <w:p w:rsidR="000A083E" w:rsidRPr="00320D1D" w:rsidRDefault="000A083E" w:rsidP="000A083E">
      <w:r w:rsidRPr="00320D1D">
        <w:t xml:space="preserve">Condition A is satisfied. </w:t>
      </w:r>
    </w:p>
    <w:p w:rsidR="000A083E" w:rsidRPr="00320D1D" w:rsidRDefault="000A083E" w:rsidP="000A083E">
      <w:r w:rsidRPr="00320D1D">
        <w:t>The hybrid entity double deduction</w:t>
      </w:r>
      <w:r>
        <w:t xml:space="preserve"> </w:t>
      </w:r>
      <w:r w:rsidRPr="00320D1D">
        <w:t xml:space="preserve">is the full amount of the </w:t>
      </w:r>
      <w:r>
        <w:t xml:space="preserve">interest </w:t>
      </w:r>
      <w:r w:rsidRPr="00320D1D">
        <w:t xml:space="preserve">deduction under the Loan. </w:t>
      </w:r>
    </w:p>
    <w:p w:rsidR="000A083E" w:rsidRPr="00320D1D" w:rsidRDefault="000A083E" w:rsidP="000A083E">
      <w:pPr>
        <w:keepNext/>
        <w:spacing w:before="120"/>
        <w:outlineLvl w:val="2"/>
        <w:rPr>
          <w:rFonts w:cs="Arial"/>
          <w:b/>
          <w:iCs/>
          <w:szCs w:val="26"/>
        </w:rPr>
      </w:pPr>
      <w:bookmarkStart w:id="5" w:name="_Toc468807009"/>
      <w:r w:rsidRPr="00320D1D">
        <w:rPr>
          <w:rFonts w:cs="Arial"/>
          <w:b/>
          <w:iCs/>
          <w:szCs w:val="26"/>
        </w:rPr>
        <w:t>Condition B: Is either A Co (the investor in the hybrid entity) or B Co (the hybrid entity) within the charge to corporation tax for the deduction period?</w:t>
      </w:r>
      <w:bookmarkEnd w:id="5"/>
    </w:p>
    <w:p w:rsidR="000A083E" w:rsidRDefault="000A083E" w:rsidP="000A083E">
      <w:r>
        <w:t>The charge to corporation tax is the charge to the corporation tax in the UK.</w:t>
      </w:r>
    </w:p>
    <w:p w:rsidR="000A083E" w:rsidRPr="007F7EC0" w:rsidRDefault="000A083E" w:rsidP="000A083E">
      <w:r w:rsidRPr="007F7EC0">
        <w:t xml:space="preserve">If the UK is Country X, Country Y or both (i.e. a wholly domestic transaction), Condition B </w:t>
      </w:r>
      <w:r>
        <w:t>is</w:t>
      </w:r>
      <w:r w:rsidRPr="007F7EC0">
        <w:t xml:space="preserve"> satisfied</w:t>
      </w:r>
      <w:r>
        <w:t>, as either Co.1, Co.2 or both are within the charge to corporation tax</w:t>
      </w:r>
      <w:r w:rsidRPr="007F7EC0">
        <w:t>.</w:t>
      </w:r>
    </w:p>
    <w:p w:rsidR="000A083E" w:rsidRPr="00917008" w:rsidRDefault="000A083E" w:rsidP="000A083E">
      <w:r w:rsidRPr="007F7EC0">
        <w:t>If the UK is neither Country X nor Coun</w:t>
      </w:r>
      <w:r>
        <w:t xml:space="preserve">try Y, then Condition B is </w:t>
      </w:r>
      <w:r w:rsidRPr="007F7EC0">
        <w:t>not satisfied</w:t>
      </w:r>
      <w:r>
        <w:t>, as neither Co.1 nor Co.2 are within the charge to corporation tax</w:t>
      </w:r>
      <w:r w:rsidRPr="007F7EC0">
        <w:t>.</w:t>
      </w:r>
      <w:r>
        <w:t xml:space="preserve">  You will need to consider the remaining conditions only if the imported mismatch rules in Chapter 11 apply.</w:t>
      </w:r>
    </w:p>
    <w:p w:rsidR="000A083E" w:rsidRPr="00320D1D" w:rsidRDefault="000A083E" w:rsidP="000A083E">
      <w:pPr>
        <w:keepNext/>
        <w:spacing w:before="120"/>
        <w:outlineLvl w:val="2"/>
        <w:rPr>
          <w:rFonts w:cs="Arial"/>
          <w:b/>
          <w:iCs/>
          <w:szCs w:val="26"/>
        </w:rPr>
      </w:pPr>
      <w:bookmarkStart w:id="6" w:name="_Toc468807010"/>
      <w:r w:rsidRPr="00320D1D">
        <w:rPr>
          <w:rFonts w:cs="Arial"/>
          <w:b/>
          <w:iCs/>
          <w:szCs w:val="26"/>
        </w:rPr>
        <w:t>Condition C: Are B Co 1 (the hybrid entity) and A Co 1 (the investor) related, or is there a structured arrangement?</w:t>
      </w:r>
      <w:bookmarkEnd w:id="6"/>
    </w:p>
    <w:p w:rsidR="000A083E" w:rsidRPr="00320D1D" w:rsidRDefault="000A083E" w:rsidP="000A083E">
      <w:r w:rsidRPr="00320D1D">
        <w:t xml:space="preserve">A Co 1 and B Co 1 are related within the definition </w:t>
      </w:r>
      <w:r>
        <w:t>at</w:t>
      </w:r>
      <w:r w:rsidRPr="00320D1D">
        <w:t xml:space="preserve"> s259NC. </w:t>
      </w:r>
    </w:p>
    <w:p w:rsidR="000A083E" w:rsidRPr="00320D1D" w:rsidRDefault="000A083E" w:rsidP="000A083E">
      <w:r w:rsidRPr="00320D1D">
        <w:t xml:space="preserve">Condition C is satisfied. </w:t>
      </w:r>
    </w:p>
    <w:p w:rsidR="000A083E" w:rsidRPr="00320D1D" w:rsidRDefault="000A083E" w:rsidP="000A083E">
      <w:pPr>
        <w:keepNext/>
        <w:spacing w:before="120"/>
        <w:outlineLvl w:val="2"/>
        <w:rPr>
          <w:rFonts w:cs="Arial"/>
          <w:b/>
          <w:iCs/>
          <w:szCs w:val="26"/>
        </w:rPr>
      </w:pPr>
      <w:bookmarkStart w:id="7" w:name="_Toc468807011"/>
      <w:r w:rsidRPr="00320D1D">
        <w:rPr>
          <w:rFonts w:cs="Arial"/>
          <w:b/>
          <w:iCs/>
          <w:szCs w:val="26"/>
        </w:rPr>
        <w:t>Conclusion</w:t>
      </w:r>
      <w:bookmarkEnd w:id="7"/>
    </w:p>
    <w:p w:rsidR="000A083E" w:rsidRPr="00DC397B" w:rsidRDefault="000A083E" w:rsidP="000A083E">
      <w:r w:rsidRPr="00DC397B">
        <w:t>A</w:t>
      </w:r>
      <w:r>
        <w:t>s a</w:t>
      </w:r>
      <w:r w:rsidRPr="00DC397B">
        <w:t>ll the conditions are satisfied</w:t>
      </w:r>
      <w:r>
        <w:t xml:space="preserve">, the relevant counteraction must be considered in respect of amounts </w:t>
      </w:r>
      <w:r w:rsidRPr="00DC397B">
        <w:t>identified as hybrid entity double deduction</w:t>
      </w:r>
      <w:r>
        <w:t>s</w:t>
      </w:r>
      <w:r w:rsidRPr="00DC397B">
        <w:t xml:space="preserve">. </w:t>
      </w:r>
    </w:p>
    <w:p w:rsidR="000A083E" w:rsidRPr="00320D1D" w:rsidRDefault="000A083E" w:rsidP="000A083E">
      <w:pPr>
        <w:keepNext/>
        <w:spacing w:before="120"/>
        <w:outlineLvl w:val="1"/>
        <w:rPr>
          <w:rFonts w:cs="Arial"/>
          <w:b/>
          <w:bCs/>
          <w:iCs/>
          <w:sz w:val="32"/>
          <w:szCs w:val="28"/>
        </w:rPr>
      </w:pPr>
      <w:bookmarkStart w:id="8" w:name="_Toc468807012"/>
      <w:r w:rsidRPr="00320D1D">
        <w:rPr>
          <w:rFonts w:cs="Arial"/>
          <w:b/>
          <w:bCs/>
          <w:iCs/>
          <w:sz w:val="32"/>
          <w:szCs w:val="28"/>
        </w:rPr>
        <w:t>Counteractions</w:t>
      </w:r>
      <w:bookmarkEnd w:id="8"/>
    </w:p>
    <w:p w:rsidR="000A083E" w:rsidRPr="00320D1D" w:rsidRDefault="000A083E" w:rsidP="000A083E">
      <w:r w:rsidRPr="00320D1D">
        <w:t xml:space="preserve">The counteraction applied will depend upon whether the UK is in the position of Country X or Country Y. </w:t>
      </w:r>
    </w:p>
    <w:p w:rsidR="000A083E" w:rsidRPr="00320D1D" w:rsidRDefault="000A083E" w:rsidP="000A083E">
      <w:pPr>
        <w:keepNext/>
        <w:spacing w:before="120"/>
        <w:outlineLvl w:val="2"/>
        <w:rPr>
          <w:rFonts w:cs="Arial"/>
          <w:b/>
          <w:iCs/>
          <w:szCs w:val="26"/>
        </w:rPr>
      </w:pPr>
      <w:bookmarkStart w:id="9" w:name="_Toc468807013"/>
      <w:r w:rsidRPr="00320D1D">
        <w:rPr>
          <w:rFonts w:cs="Arial"/>
          <w:b/>
          <w:iCs/>
          <w:szCs w:val="26"/>
        </w:rPr>
        <w:lastRenderedPageBreak/>
        <w:t>Counteraction where UK is in the position of Country X (the investor jurisdiction)</w:t>
      </w:r>
      <w:bookmarkEnd w:id="9"/>
      <w:r w:rsidRPr="00320D1D">
        <w:rPr>
          <w:rFonts w:cs="Arial"/>
          <w:b/>
          <w:iCs/>
          <w:szCs w:val="26"/>
        </w:rPr>
        <w:t xml:space="preserve"> </w:t>
      </w:r>
    </w:p>
    <w:p w:rsidR="000A083E" w:rsidRPr="00320D1D" w:rsidRDefault="000A083E" w:rsidP="000A083E">
      <w:pPr>
        <w:keepNext/>
        <w:spacing w:before="120" w:after="0"/>
        <w:outlineLvl w:val="3"/>
        <w:rPr>
          <w:rFonts w:cs="Arial"/>
          <w:b/>
          <w:iCs/>
          <w:szCs w:val="28"/>
        </w:rPr>
      </w:pPr>
      <w:bookmarkStart w:id="10" w:name="_Toc468807014"/>
      <w:r w:rsidRPr="00320D1D">
        <w:rPr>
          <w:rFonts w:cs="Arial"/>
          <w:b/>
          <w:iCs/>
          <w:szCs w:val="28"/>
        </w:rPr>
        <w:t>Primary response</w:t>
      </w:r>
      <w:bookmarkEnd w:id="10"/>
    </w:p>
    <w:p w:rsidR="000A083E" w:rsidRDefault="000A083E" w:rsidP="000A083E">
      <w:pPr>
        <w:pStyle w:val="BodyText"/>
      </w:pPr>
      <w:r w:rsidRPr="00B960CA">
        <w:t>Where the UK is in the position of Country X, s</w:t>
      </w:r>
      <w:r>
        <w:t>259</w:t>
      </w:r>
      <w:r w:rsidRPr="00B960CA">
        <w:t>IB will apply</w:t>
      </w:r>
    </w:p>
    <w:p w:rsidR="000A083E" w:rsidRDefault="000A083E" w:rsidP="000A083E">
      <w:pPr>
        <w:pStyle w:val="BodyText"/>
      </w:pPr>
      <w:r>
        <w:t xml:space="preserve">The hybrid entity double deduction amount of 60 is in substance deducted from the income of B Co 2 in Country Y, so there is an illegitimate overseas deduction to the extent that it is deducted from income that is not dual inclusion income of the investor.  </w:t>
      </w:r>
    </w:p>
    <w:p w:rsidR="000A083E" w:rsidRDefault="000A083E" w:rsidP="000A083E">
      <w:r w:rsidRPr="00320D1D">
        <w:t>Dual inclusion income only includes amounts included in the taxable profits of both the investor and the hybrid entity i.e.</w:t>
      </w:r>
      <w:r>
        <w:t xml:space="preserve"> A Co and</w:t>
      </w:r>
      <w:r w:rsidRPr="00320D1D">
        <w:t xml:space="preserve"> B Co 1</w:t>
      </w:r>
      <w:r>
        <w:t xml:space="preserve"> respectively</w:t>
      </w:r>
      <w:r w:rsidRPr="00320D1D">
        <w:t xml:space="preserve">. The income recognised in the CFC charge in A Co, being 90, </w:t>
      </w:r>
      <w:r>
        <w:t xml:space="preserve">is that </w:t>
      </w:r>
      <w:r w:rsidRPr="00320D1D">
        <w:t xml:space="preserve">arising to B Co 2 and </w:t>
      </w:r>
      <w:r>
        <w:t xml:space="preserve">therefore is not </w:t>
      </w:r>
      <w:r w:rsidRPr="00320D1D">
        <w:t xml:space="preserve">dual inclusion income. </w:t>
      </w:r>
    </w:p>
    <w:p w:rsidR="000A083E" w:rsidRDefault="000A083E" w:rsidP="000A083E">
      <w:r>
        <w:t xml:space="preserve">Consequently there is an illegitimate overseas deduction of 60, and </w:t>
      </w:r>
      <w:r w:rsidRPr="00320D1D">
        <w:t>A Co will be denied a</w:t>
      </w:r>
      <w:r>
        <w:t xml:space="preserve"> deduction for that</w:t>
      </w:r>
      <w:r w:rsidRPr="00320D1D">
        <w:t xml:space="preserve"> amount</w:t>
      </w:r>
      <w:r>
        <w:t>.</w:t>
      </w:r>
    </w:p>
    <w:p w:rsidR="000A083E" w:rsidRPr="0030340E" w:rsidRDefault="000A083E" w:rsidP="000A083E">
      <w:pPr>
        <w:pStyle w:val="BodyText"/>
      </w:pPr>
      <w:r>
        <w:t xml:space="preserve">The illegitimate overseas deduction is treated as if it were deducted in an earlier period.  Consequently there is no amount for A Co to carry forward.  </w:t>
      </w:r>
    </w:p>
    <w:p w:rsidR="000A083E" w:rsidRPr="00320D1D" w:rsidRDefault="000A083E" w:rsidP="000A083E">
      <w:pPr>
        <w:keepNext/>
        <w:spacing w:before="120"/>
        <w:outlineLvl w:val="2"/>
        <w:rPr>
          <w:rFonts w:cs="Arial"/>
          <w:b/>
          <w:iCs/>
          <w:szCs w:val="26"/>
        </w:rPr>
      </w:pPr>
      <w:bookmarkStart w:id="11" w:name="_Toc468807015"/>
      <w:r w:rsidRPr="00320D1D">
        <w:rPr>
          <w:rFonts w:cs="Arial"/>
          <w:b/>
          <w:iCs/>
          <w:szCs w:val="26"/>
        </w:rPr>
        <w:t>Counteraction where the UK is in the position of Country Y (the hybrid entity jurisdiction)</w:t>
      </w:r>
      <w:bookmarkEnd w:id="11"/>
    </w:p>
    <w:p w:rsidR="000A083E" w:rsidRPr="00320D1D" w:rsidRDefault="000A083E" w:rsidP="000A083E">
      <w:pPr>
        <w:keepNext/>
        <w:spacing w:before="120" w:after="0"/>
        <w:outlineLvl w:val="3"/>
        <w:rPr>
          <w:rFonts w:cs="Arial"/>
          <w:b/>
          <w:iCs/>
          <w:szCs w:val="28"/>
        </w:rPr>
      </w:pPr>
      <w:bookmarkStart w:id="12" w:name="_Toc468807016"/>
      <w:r w:rsidRPr="00320D1D">
        <w:rPr>
          <w:rFonts w:cs="Arial"/>
          <w:b/>
          <w:iCs/>
          <w:szCs w:val="28"/>
        </w:rPr>
        <w:t>Secondary response</w:t>
      </w:r>
      <w:bookmarkEnd w:id="12"/>
    </w:p>
    <w:p w:rsidR="000A083E" w:rsidRDefault="000A083E" w:rsidP="000A083E">
      <w:pPr>
        <w:pStyle w:val="BodyText"/>
      </w:pPr>
      <w:r w:rsidRPr="000A7C05">
        <w:t>Where the UK is in the posi</w:t>
      </w:r>
      <w:r w:rsidRPr="00AF7265">
        <w:t>tion of the payer jurisdiction (</w:t>
      </w:r>
      <w:r>
        <w:t xml:space="preserve">B </w:t>
      </w:r>
      <w:r w:rsidRPr="00AF7265">
        <w:t>Co</w:t>
      </w:r>
      <w:r>
        <w:t xml:space="preserve"> 1</w:t>
      </w:r>
      <w:r w:rsidRPr="00AF7265">
        <w:t>), and the hybrid entity double deduction amount</w:t>
      </w:r>
      <w:r w:rsidRPr="00AF7265" w:rsidDel="00E2260F">
        <w:t xml:space="preserve"> </w:t>
      </w:r>
      <w:r w:rsidRPr="00AF7265">
        <w:t>has not been fully counteracted by C</w:t>
      </w:r>
      <w:r>
        <w:t>ountry X, then s259IC applies if the secondary counteraction condition is met.</w:t>
      </w:r>
    </w:p>
    <w:p w:rsidR="000A083E" w:rsidRDefault="000A083E" w:rsidP="000A083E">
      <w:pPr>
        <w:pStyle w:val="BodyText"/>
      </w:pPr>
      <w:r>
        <w:t>The secondary counteraction condition is met in this case as B Co 1 and A Co are in the same control group throughout the hybrid entity deduction period.</w:t>
      </w:r>
    </w:p>
    <w:p w:rsidR="000A083E" w:rsidRDefault="000A083E" w:rsidP="000A083E">
      <w:pPr>
        <w:pStyle w:val="BodyText"/>
      </w:pPr>
      <w:r>
        <w:t>In this instance there is no illegitimate overseas deduction as amounts surrendered to B Co 2 are deducted from the income of B Co 2 under UK law.</w:t>
      </w:r>
    </w:p>
    <w:p w:rsidR="000A083E" w:rsidRPr="00320D1D" w:rsidRDefault="000A083E" w:rsidP="000A083E">
      <w:r w:rsidRPr="00320D1D">
        <w:t xml:space="preserve"> </w:t>
      </w:r>
    </w:p>
    <w:p w:rsidR="000A083E" w:rsidRDefault="000A083E" w:rsidP="000A083E">
      <w:pPr>
        <w:pStyle w:val="BodyText"/>
      </w:pPr>
      <w:r>
        <w:t>B Co 1 is</w:t>
      </w:r>
      <w:r w:rsidRPr="00320D1D">
        <w:t xml:space="preserve"> den</w:t>
      </w:r>
      <w:r>
        <w:t>ied</w:t>
      </w:r>
      <w:r w:rsidRPr="00320D1D">
        <w:t xml:space="preserve"> a deduction for the hybri</w:t>
      </w:r>
      <w:r>
        <w:t>d entity double deduction of 60</w:t>
      </w:r>
      <w:r w:rsidRPr="00320D1D">
        <w:t xml:space="preserve"> as </w:t>
      </w:r>
      <w:r>
        <w:t xml:space="preserve">it has </w:t>
      </w:r>
      <w:r w:rsidRPr="00320D1D">
        <w:t>no dual inclusion income</w:t>
      </w:r>
      <w:r>
        <w:t xml:space="preserve"> to set it against</w:t>
      </w:r>
      <w:r w:rsidRPr="00320D1D">
        <w:t xml:space="preserve">. </w:t>
      </w:r>
      <w:r>
        <w:t xml:space="preserve"> B Co. 1 may carry forward the 60 and deduct it from dual inclusion income of B Co 1 arising in </w:t>
      </w:r>
      <w:r w:rsidRPr="00B960CA">
        <w:t xml:space="preserve">subsequent accounting periods. </w:t>
      </w:r>
    </w:p>
    <w:p w:rsidR="000A083E" w:rsidRDefault="000A083E" w:rsidP="000A083E">
      <w:pPr>
        <w:pStyle w:val="BodyText"/>
      </w:pPr>
      <w:r>
        <w:t>If the Commissioners are satisfied that B Co 1 will not have any future dual inclusion income (i.e. entity struck off / ceased), any unused hybrid entity double deductions become stranded deductions.  B Co 1 may deduct these stranded deductions from total taxable profits of subsequent accounting periods.</w:t>
      </w:r>
    </w:p>
    <w:p w:rsidR="000A083E" w:rsidRDefault="000A083E" w:rsidP="000A083E">
      <w:r>
        <w:t xml:space="preserve">As B Co 1 no longer has a trading loss, there is nothing to surrender to B Co 2.  </w:t>
      </w:r>
      <w:r w:rsidRPr="00320D1D">
        <w:t>B Co 2 is taxable on its full profits of 90</w:t>
      </w:r>
      <w:r>
        <w:t>.</w:t>
      </w:r>
    </w:p>
    <w:bookmarkStart w:id="13" w:name="_Hlk90048850"/>
    <w:bookmarkStart w:id="14" w:name="_Hlk90049141"/>
    <w:p w:rsidR="00252BAA" w:rsidRPr="00252BAA" w:rsidRDefault="00252BAA" w:rsidP="00252BAA">
      <w:r>
        <w:fldChar w:fldCharType="begin"/>
      </w:r>
      <w:r>
        <w:instrText>HYPERLINK "https://www.gov.uk/hmrc-internal-manuals/international-manual/intm550000"</w:instrText>
      </w:r>
      <w:r>
        <w:fldChar w:fldCharType="separate"/>
      </w:r>
      <w:r>
        <w:rPr>
          <w:rStyle w:val="Hyperlink"/>
        </w:rPr>
        <w:t>Return to contents</w:t>
      </w:r>
      <w:r>
        <w:fldChar w:fldCharType="end"/>
      </w:r>
      <w:bookmarkEnd w:id="13"/>
      <w:r>
        <w:t xml:space="preserve"> </w:t>
      </w:r>
      <w:bookmarkEnd w:id="14"/>
    </w:p>
    <w:sectPr w:rsidR="00252BAA" w:rsidRPr="00252B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C5AE0" w:rsidRDefault="009C5AE0" w:rsidP="000A083E">
      <w:pPr>
        <w:spacing w:after="0"/>
      </w:pPr>
      <w:r>
        <w:separator/>
      </w:r>
    </w:p>
  </w:endnote>
  <w:endnote w:type="continuationSeparator" w:id="0">
    <w:p w:rsidR="009C5AE0" w:rsidRDefault="009C5AE0" w:rsidP="000A08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2BAA" w:rsidRDefault="00252B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083E" w:rsidRDefault="000A083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e414b5f952dff10b35f8c59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A083E" w:rsidRPr="000A083E" w:rsidRDefault="000A083E" w:rsidP="000A083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A083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e414b5f952dff10b35f8c59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" o:allowincell="f" filled="f" stroked="f" strokeweight=".5pt">
              <v:fill o:detectmouseclick="t"/>
              <v:textbox inset=",0,,0">
                <w:txbxContent>
                  <w:p w:rsidR="000A083E" w:rsidRPr="000A083E" w:rsidRDefault="000A083E" w:rsidP="000A083E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A083E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2BAA" w:rsidRDefault="00252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C5AE0" w:rsidRDefault="009C5AE0" w:rsidP="000A083E">
      <w:pPr>
        <w:spacing w:after="0"/>
      </w:pPr>
      <w:r>
        <w:separator/>
      </w:r>
    </w:p>
  </w:footnote>
  <w:footnote w:type="continuationSeparator" w:id="0">
    <w:p w:rsidR="009C5AE0" w:rsidRDefault="009C5AE0" w:rsidP="000A08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2BAA" w:rsidRDefault="00252B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2BAA" w:rsidRDefault="00252B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2BAA" w:rsidRDefault="00252B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8518EF"/>
    <w:multiLevelType w:val="hybridMultilevel"/>
    <w:tmpl w:val="5F883F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3E"/>
    <w:rsid w:val="000A083E"/>
    <w:rsid w:val="001F0F8E"/>
    <w:rsid w:val="00252BAA"/>
    <w:rsid w:val="007F5080"/>
    <w:rsid w:val="009C5AE0"/>
    <w:rsid w:val="00EA0CE8"/>
    <w:rsid w:val="00EB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3BD94"/>
  <w15:chartTrackingRefBased/>
  <w15:docId w15:val="{F5787AD7-77AD-4B3B-9616-7110A80E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0A083E"/>
    <w:pPr>
      <w:spacing w:after="24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A083E"/>
    <w:pPr>
      <w:keepNext/>
      <w:keepLines/>
      <w:outlineLvl w:val="0"/>
    </w:pPr>
    <w:rPr>
      <w:rFonts w:cs="Arial"/>
      <w:b/>
      <w:bCs/>
      <w:kern w:val="28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83E"/>
    <w:rPr>
      <w:rFonts w:ascii="Arial" w:eastAsia="Times New Roman" w:hAnsi="Arial" w:cs="Arial"/>
      <w:b/>
      <w:bCs/>
      <w:kern w:val="28"/>
      <w:sz w:val="40"/>
      <w:szCs w:val="32"/>
      <w:lang w:eastAsia="en-GB"/>
    </w:rPr>
  </w:style>
  <w:style w:type="paragraph" w:styleId="BodyText">
    <w:name w:val="Body Text"/>
    <w:basedOn w:val="Normal"/>
    <w:link w:val="BodyTextChar"/>
    <w:rsid w:val="000A083E"/>
  </w:style>
  <w:style w:type="character" w:customStyle="1" w:styleId="BodyTextChar">
    <w:name w:val="Body Text Char"/>
    <w:basedOn w:val="DefaultParagraphFont"/>
    <w:link w:val="BodyText"/>
    <w:rsid w:val="000A083E"/>
    <w:rPr>
      <w:rFonts w:ascii="Arial" w:eastAsia="Times New Roman" w:hAnsi="Arial" w:cs="Times New Roman"/>
      <w:sz w:val="24"/>
      <w:szCs w:val="20"/>
      <w:lang w:eastAsia="en-GB"/>
    </w:rPr>
  </w:style>
  <w:style w:type="character" w:styleId="Hyperlink">
    <w:name w:val="Hyperlink"/>
    <w:uiPriority w:val="99"/>
    <w:rsid w:val="000A083E"/>
    <w:rPr>
      <w:rFonts w:ascii="Arial" w:hAnsi="Arial"/>
      <w:color w:val="0000FF"/>
      <w:sz w:val="24"/>
      <w:u w:val="single"/>
    </w:rPr>
  </w:style>
  <w:style w:type="paragraph" w:styleId="ListParagraph">
    <w:name w:val="List Paragraph"/>
    <w:basedOn w:val="Normal"/>
    <w:uiPriority w:val="34"/>
    <w:qFormat/>
    <w:rsid w:val="000A0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083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A083E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A083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A083E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18433AF74A4EBB5B6F5E327EBF4D" ma:contentTypeVersion="12" ma:contentTypeDescription="Create a new document." ma:contentTypeScope="" ma:versionID="3ebf08c28007acb212aac7d9c7e48ff7">
  <xsd:schema xmlns:xsd="http://www.w3.org/2001/XMLSchema" xmlns:xs="http://www.w3.org/2001/XMLSchema" xmlns:p="http://schemas.microsoft.com/office/2006/metadata/properties" xmlns:ns2="417865cd-4129-408b-a079-f246660bbdb5" xmlns:ns3="0f2d7795-f8ec-4d3c-929f-0e5668c51a48" targetNamespace="http://schemas.microsoft.com/office/2006/metadata/properties" ma:root="true" ma:fieldsID="3334006b85fcb72ef50f90033308db4d" ns2:_="" ns3:_="">
    <xsd:import namespace="417865cd-4129-408b-a079-f246660bbdb5"/>
    <xsd:import namespace="0f2d7795-f8ec-4d3c-929f-0e5668c51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865cd-4129-408b-a079-f246660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7795-f8ec-4d3c-929f-0e5668c51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E999D5-CCB0-4113-BC29-7DCD1761FE7C}"/>
</file>

<file path=customXml/itemProps2.xml><?xml version="1.0" encoding="utf-8"?>
<ds:datastoreItem xmlns:ds="http://schemas.openxmlformats.org/officeDocument/2006/customXml" ds:itemID="{55AEFCF0-95A8-49EE-8AF2-C25AC4C3D09E}"/>
</file>

<file path=customXml/itemProps3.xml><?xml version="1.0" encoding="utf-8"?>
<ds:datastoreItem xmlns:ds="http://schemas.openxmlformats.org/officeDocument/2006/customXml" ds:itemID="{7DCD871E-B495-4735-B2C0-F8682E52D9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Paul (CS&amp;TD Business, Assets &amp; International)</dc:creator>
  <cp:keywords/>
  <dc:description/>
  <cp:lastModifiedBy>Duncan, Paul (CS&amp;TD Business, Assets &amp; International)</cp:lastModifiedBy>
  <cp:revision>2</cp:revision>
  <dcterms:created xsi:type="dcterms:W3CDTF">2021-12-10T17:00:00Z</dcterms:created>
  <dcterms:modified xsi:type="dcterms:W3CDTF">2021-12-10T17:31:00Z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2021-12-10T17:00:48Z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e73f4af8-a623-4b0c-a01b-dbb54c199fe1</vt:lpwstr>
  </property>
  <property fmtid="{D5CDD505-2E9C-101B-9397-08002B2CF9AE}" pid="8" name="MSIP_Label_f9af038e-07b4-4369-a678-c835687cb272_ContentBits">
    <vt:lpwstr>2</vt:lpwstr>
  </property>
  <property fmtid="{D5CDD505-2E9C-101B-9397-08002B2CF9AE}" pid="9" name="ContentTypeId">
    <vt:lpwstr>0x010100548D18433AF74A4EBB5B6F5E327EBF4D</vt:lpwstr>
  </property>
</Properties>
</file>