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D0D03" w14:textId="77777777" w:rsidR="00EF309B" w:rsidRDefault="00EF309B" w:rsidP="00EF309B">
      <w:pPr>
        <w:pStyle w:val="Heading1"/>
      </w:pPr>
      <w:bookmarkStart w:id="0" w:name="_Toc468806584"/>
      <w:bookmarkStart w:id="1" w:name="_Toc478036356"/>
      <w:r w:rsidRPr="007F7EC0">
        <w:t>INTM551</w:t>
      </w:r>
      <w:r>
        <w:t>37</w:t>
      </w:r>
      <w:r w:rsidRPr="007F7EC0">
        <w:t>0: Hybrids</w:t>
      </w:r>
      <w:r>
        <w:t>: Financial instruments (Chapter 3):</w:t>
      </w:r>
      <w:r w:rsidRPr="007F7EC0">
        <w:t xml:space="preserve"> Example: Interest component of the purchase price of shares</w:t>
      </w:r>
      <w:bookmarkEnd w:id="0"/>
      <w:bookmarkEnd w:id="1"/>
    </w:p>
    <w:p w14:paraId="0628EA83" w14:textId="77777777" w:rsidR="00EF309B" w:rsidRDefault="00EF309B" w:rsidP="00EF309B">
      <w:r w:rsidRPr="007F7EC0">
        <w:t xml:space="preserve">This example looks at situations where </w:t>
      </w:r>
      <w:r>
        <w:t xml:space="preserve">a company transfers shares to a </w:t>
      </w:r>
      <w:r w:rsidRPr="007F7EC0">
        <w:t xml:space="preserve">related company in exchange for payment. This payment is deferred and interest is applied to the unpaid amount. </w:t>
      </w:r>
    </w:p>
    <w:p w14:paraId="6AB947F7" w14:textId="77777777" w:rsidR="00EF309B" w:rsidRDefault="00EF309B" w:rsidP="00EF309B">
      <w:r w:rsidRPr="007F7EC0">
        <w:t xml:space="preserve">The example considers whether the interest element of the payment falls within </w:t>
      </w:r>
      <w:r>
        <w:t>the h</w:t>
      </w:r>
      <w:r w:rsidRPr="007F7EC0">
        <w:t xml:space="preserve">ybrid and </w:t>
      </w:r>
      <w:r>
        <w:t>o</w:t>
      </w:r>
      <w:r w:rsidRPr="007F7EC0">
        <w:t xml:space="preserve">ther </w:t>
      </w:r>
      <w:r>
        <w:t>mismatches from f</w:t>
      </w:r>
      <w:r w:rsidRPr="007F7EC0">
        <w:t xml:space="preserve">inancial </w:t>
      </w:r>
      <w:r>
        <w:t>i</w:t>
      </w:r>
      <w:r w:rsidRPr="007F7EC0">
        <w:t xml:space="preserve">nstruments rules, and how it should be treated. </w:t>
      </w:r>
    </w:p>
    <w:p w14:paraId="610AC2E8" w14:textId="77777777" w:rsidR="00EF309B" w:rsidRDefault="00EF309B" w:rsidP="00EF309B"/>
    <w:p w14:paraId="74E41D4A" w14:textId="77777777" w:rsidR="00EF309B" w:rsidRDefault="00EF309B" w:rsidP="00EF309B">
      <w:bookmarkStart w:id="2" w:name="_Toc468806585"/>
      <w:bookmarkStart w:id="3" w:name="_Toc478036357"/>
      <w:r>
        <w:rPr>
          <w:noProof/>
        </w:rPr>
        <w:drawing>
          <wp:inline distT="0" distB="0" distL="0" distR="0" wp14:anchorId="6101299E" wp14:editId="04A67C20">
            <wp:extent cx="4133215" cy="1835150"/>
            <wp:effectExtent l="0" t="0" r="635" b="0"/>
            <wp:docPr id="440" name="Picture 440" descr="Co. 1 is a company resident in Country X.&#10;Co. 2 is a related company, resident in Country Y. &#10;Co. 1 transfers shares to Co. 2, which pays the market value for the shares (subject to a price adjustment for the consideration being deferred).&#10;The payment of consideration for the shares is deferred for a year. The purchase price is the fair market value on the date of the agreement plus an amount equal to a market rate of interest on the unpaid purchase price.&#10;Under the laws of Country Y, Co. 2 is allowed to treat the interest portion of the purchase price as a separate deductible expense for tax purposes.&#10;Under the laws of Country X, Co. 1 treats the entire purchase price (including the interest element) as consideration for the transfer of the asset. This is not a trading asset of Co. 1 and so Co. 1 does not include the receipt as ordinary income.&#10;" title="INTM551370: Hybrids: Chapter 3 - Financial instruments: Example: Interest component of the purchase price of sh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48602" w14:textId="77777777" w:rsidR="00EF309B" w:rsidRPr="007F7EC0" w:rsidRDefault="00EF309B" w:rsidP="00EF309B">
      <w:pPr>
        <w:pStyle w:val="Heading2"/>
      </w:pPr>
      <w:r w:rsidRPr="007F7EC0">
        <w:t>Background</w:t>
      </w:r>
      <w:bookmarkEnd w:id="2"/>
      <w:bookmarkEnd w:id="3"/>
    </w:p>
    <w:p w14:paraId="55D5EABE" w14:textId="77777777" w:rsidR="00EF309B" w:rsidRPr="007F7EC0" w:rsidRDefault="00EF309B" w:rsidP="00EF309B">
      <w:pPr>
        <w:pStyle w:val="ListBullet"/>
        <w:numPr>
          <w:ilvl w:val="0"/>
          <w:numId w:val="1"/>
        </w:numPr>
      </w:pPr>
      <w:r w:rsidRPr="007F7EC0">
        <w:t>Co. 1 is a company resident in Country</w:t>
      </w:r>
      <w:r>
        <w:t xml:space="preserve"> X.</w:t>
      </w:r>
    </w:p>
    <w:p w14:paraId="0A9B6A25" w14:textId="77777777" w:rsidR="00EF309B" w:rsidRPr="007F7EC0" w:rsidRDefault="00EF309B" w:rsidP="00EF309B">
      <w:pPr>
        <w:pStyle w:val="ListBullet"/>
        <w:numPr>
          <w:ilvl w:val="0"/>
          <w:numId w:val="1"/>
        </w:numPr>
      </w:pPr>
      <w:r w:rsidRPr="007F7EC0">
        <w:t>Co. 2 is a related company, resident in Country Y</w:t>
      </w:r>
      <w:r>
        <w:t>.</w:t>
      </w:r>
      <w:r w:rsidRPr="007F7EC0">
        <w:t xml:space="preserve"> </w:t>
      </w:r>
    </w:p>
    <w:p w14:paraId="0743CF3B" w14:textId="77777777" w:rsidR="00EF309B" w:rsidRPr="007F7EC0" w:rsidRDefault="00EF309B" w:rsidP="00EF309B">
      <w:pPr>
        <w:pStyle w:val="ListBullet"/>
        <w:numPr>
          <w:ilvl w:val="0"/>
          <w:numId w:val="1"/>
        </w:numPr>
      </w:pPr>
      <w:r w:rsidRPr="007F7EC0">
        <w:t xml:space="preserve">Co. 1 transfers shares to Co. 2, which pays </w:t>
      </w:r>
      <w:r>
        <w:t xml:space="preserve">the </w:t>
      </w:r>
      <w:r w:rsidRPr="007F7EC0">
        <w:t>market value for the shares</w:t>
      </w:r>
      <w:r>
        <w:t xml:space="preserve"> </w:t>
      </w:r>
      <w:r w:rsidRPr="007F7EC0">
        <w:t>(subject to a price adjustment for the</w:t>
      </w:r>
      <w:r>
        <w:t xml:space="preserve"> consideration being deferred).</w:t>
      </w:r>
    </w:p>
    <w:p w14:paraId="4F71D057" w14:textId="77777777" w:rsidR="00EF309B" w:rsidRPr="007F7EC0" w:rsidRDefault="00EF309B" w:rsidP="00EF309B">
      <w:pPr>
        <w:pStyle w:val="ListBullet"/>
        <w:numPr>
          <w:ilvl w:val="0"/>
          <w:numId w:val="1"/>
        </w:numPr>
      </w:pPr>
      <w:r w:rsidRPr="007F7EC0">
        <w:t xml:space="preserve">The </w:t>
      </w:r>
      <w:r>
        <w:t xml:space="preserve">payment of </w:t>
      </w:r>
      <w:r w:rsidRPr="007F7EC0">
        <w:t xml:space="preserve">consideration for the shares is deferred for a year. The purchase price is </w:t>
      </w:r>
      <w:r>
        <w:t xml:space="preserve">the </w:t>
      </w:r>
      <w:r w:rsidRPr="007F7EC0">
        <w:t>fair market value on the date of the agreement plus an amount equal to a market rate of intere</w:t>
      </w:r>
      <w:r>
        <w:t>st on the unpaid purchase price.</w:t>
      </w:r>
    </w:p>
    <w:p w14:paraId="5C528580" w14:textId="77777777" w:rsidR="00EF309B" w:rsidRPr="007F7EC0" w:rsidRDefault="00EF309B" w:rsidP="00EF309B">
      <w:pPr>
        <w:pStyle w:val="ListBullet"/>
        <w:numPr>
          <w:ilvl w:val="0"/>
          <w:numId w:val="1"/>
        </w:numPr>
      </w:pPr>
      <w:r w:rsidRPr="007F7EC0">
        <w:t>Under the laws of Country Y, Co. 2 is allowed to treat the interest portion of the purchase price as a separate dedu</w:t>
      </w:r>
      <w:r>
        <w:t>ctible expense for tax purposes.</w:t>
      </w:r>
    </w:p>
    <w:p w14:paraId="64D86EEB" w14:textId="77777777" w:rsidR="00EF309B" w:rsidRPr="007F7EC0" w:rsidRDefault="00EF309B" w:rsidP="00EF309B">
      <w:pPr>
        <w:pStyle w:val="ListBullet"/>
        <w:numPr>
          <w:ilvl w:val="0"/>
          <w:numId w:val="1"/>
        </w:numPr>
      </w:pPr>
      <w:r w:rsidRPr="007F7EC0">
        <w:t>Under the laws of Country X, Co. 1 treats the entire purchase price (including the interest element) as consideration for the transfer of the asset.</w:t>
      </w:r>
      <w:r>
        <w:t xml:space="preserve"> </w:t>
      </w:r>
      <w:r w:rsidRPr="007F7EC0">
        <w:t xml:space="preserve">This is not a trading asset of Co. 1 and </w:t>
      </w:r>
      <w:r>
        <w:t xml:space="preserve">so Co. 1 </w:t>
      </w:r>
      <w:r w:rsidRPr="007F7EC0">
        <w:t xml:space="preserve">does not </w:t>
      </w:r>
      <w:r>
        <w:t xml:space="preserve">include </w:t>
      </w:r>
      <w:r w:rsidRPr="007F7EC0">
        <w:t>th</w:t>
      </w:r>
      <w:r>
        <w:t>e receipt as ordinary income.</w:t>
      </w:r>
    </w:p>
    <w:p w14:paraId="5E240B08" w14:textId="77777777" w:rsidR="00EF309B" w:rsidRDefault="00EF309B" w:rsidP="00EF309B">
      <w:pPr>
        <w:pStyle w:val="ListBullet"/>
        <w:numPr>
          <w:ilvl w:val="0"/>
          <w:numId w:val="1"/>
        </w:numPr>
      </w:pPr>
      <w:r w:rsidRPr="007F7EC0">
        <w:t>The payee is not a relevant investment fund as defined in s</w:t>
      </w:r>
      <w:r>
        <w:t>259</w:t>
      </w:r>
      <w:r w:rsidRPr="007F7EC0">
        <w:t>NA</w:t>
      </w:r>
      <w:r>
        <w:t>.</w:t>
      </w:r>
    </w:p>
    <w:p w14:paraId="27C80DB2" w14:textId="77777777" w:rsidR="00EF309B" w:rsidRDefault="00EF309B" w:rsidP="00EF309B">
      <w:pPr>
        <w:pStyle w:val="Heading2"/>
      </w:pPr>
      <w:bookmarkStart w:id="4" w:name="_Toc468806586"/>
      <w:bookmarkStart w:id="5" w:name="_Toc478036358"/>
      <w:r w:rsidRPr="007F7EC0">
        <w:lastRenderedPageBreak/>
        <w:t>Analysis – Applying the tests in s</w:t>
      </w:r>
      <w:r>
        <w:t>259</w:t>
      </w:r>
      <w:r w:rsidRPr="007F7EC0">
        <w:t>CA TIOPA 2010</w:t>
      </w:r>
      <w:bookmarkEnd w:id="4"/>
      <w:bookmarkEnd w:id="5"/>
    </w:p>
    <w:p w14:paraId="40C22CB2" w14:textId="77777777" w:rsidR="00EF309B" w:rsidRDefault="00EF309B" w:rsidP="00EF309B">
      <w:r w:rsidRPr="007F7EC0">
        <w:t>Do the interest payments satisfy the relevant conditions t</w:t>
      </w:r>
      <w:r>
        <w:t>o fall within the scope of the h</w:t>
      </w:r>
      <w:r w:rsidRPr="007F7EC0">
        <w:t xml:space="preserve">ybrid and </w:t>
      </w:r>
      <w:r>
        <w:t>other m</w:t>
      </w:r>
      <w:r w:rsidRPr="007F7EC0">
        <w:t xml:space="preserve">ismatches from </w:t>
      </w:r>
      <w:r>
        <w:t>financial i</w:t>
      </w:r>
      <w:r w:rsidRPr="007F7EC0">
        <w:t>nstruments rules?</w:t>
      </w:r>
    </w:p>
    <w:p w14:paraId="743989FE" w14:textId="77777777" w:rsidR="00EF309B" w:rsidRDefault="00EF309B" w:rsidP="00EF309B">
      <w:pPr>
        <w:pStyle w:val="Heading3"/>
      </w:pPr>
      <w:bookmarkStart w:id="6" w:name="_Toc468806587"/>
      <w:bookmarkStart w:id="7" w:name="_Toc478036359"/>
      <w:r w:rsidRPr="007F7EC0">
        <w:t>Condition A:</w:t>
      </w:r>
      <w:r>
        <w:t xml:space="preserve"> </w:t>
      </w:r>
      <w:r w:rsidRPr="007F7EC0">
        <w:t>Are the payments or quasi-payments made under, or in connection with, a financial instrument?</w:t>
      </w:r>
      <w:bookmarkEnd w:id="6"/>
      <w:bookmarkEnd w:id="7"/>
      <w:r w:rsidRPr="007F7EC0">
        <w:t xml:space="preserve"> </w:t>
      </w:r>
    </w:p>
    <w:p w14:paraId="5E6FD39A" w14:textId="77777777" w:rsidR="00EF309B" w:rsidRDefault="00EF309B" w:rsidP="00EF309B">
      <w:r w:rsidRPr="007F7EC0">
        <w:t>The underlying shares may satisfy the definition to be considered a financial instrument but Chapter 3 can only be applied where a payment or quasi-payment is made under or in connection with a financial instrument.</w:t>
      </w:r>
      <w:r>
        <w:t xml:space="preserve"> </w:t>
      </w:r>
      <w:r w:rsidRPr="007F7EC0">
        <w:t xml:space="preserve">The </w:t>
      </w:r>
      <w:r>
        <w:t xml:space="preserve">payment to </w:t>
      </w:r>
      <w:r w:rsidRPr="007F7EC0">
        <w:t xml:space="preserve">purchase </w:t>
      </w:r>
      <w:r>
        <w:t xml:space="preserve">the shares </w:t>
      </w:r>
      <w:r w:rsidRPr="007F7EC0">
        <w:t xml:space="preserve">is made in connection with the transfer agreement, </w:t>
      </w:r>
      <w:r>
        <w:t>not in connection with the shares. Consequently, there is no payment or quasi-payment in connection with the shares.</w:t>
      </w:r>
    </w:p>
    <w:p w14:paraId="03159E61" w14:textId="77777777" w:rsidR="00EF309B" w:rsidRPr="007F7EC0" w:rsidRDefault="00EF309B" w:rsidP="00EF309B">
      <w:r>
        <w:t>There may be a payment or quasi-payment in connection with</w:t>
      </w:r>
      <w:r w:rsidRPr="007F7EC0">
        <w:t xml:space="preserve"> the transfer agreement</w:t>
      </w:r>
      <w:r>
        <w:t>. This will occur where the transfer agreement is</w:t>
      </w:r>
      <w:r w:rsidRPr="007F7EC0">
        <w:t xml:space="preserve"> treated as a financial instrument</w:t>
      </w:r>
      <w:r>
        <w:t>. This will be in the following circumstances -</w:t>
      </w:r>
    </w:p>
    <w:p w14:paraId="6F69A423" w14:textId="77777777" w:rsidR="00EF309B" w:rsidRPr="007F7EC0" w:rsidRDefault="00EF309B" w:rsidP="00EF309B">
      <w:pPr>
        <w:pStyle w:val="ListBullet"/>
        <w:numPr>
          <w:ilvl w:val="0"/>
          <w:numId w:val="2"/>
        </w:numPr>
      </w:pPr>
      <w:r>
        <w:t>the transfer agreement is</w:t>
      </w:r>
      <w:r w:rsidRPr="007F7EC0">
        <w:t xml:space="preserve"> treated as a financial instrument under UK GAAP </w:t>
      </w:r>
      <w:r>
        <w:t xml:space="preserve">per </w:t>
      </w:r>
      <w:r w:rsidRPr="007F7EC0">
        <w:t>s</w:t>
      </w:r>
      <w:r>
        <w:t>259</w:t>
      </w:r>
      <w:r w:rsidRPr="007F7EC0">
        <w:t>N(2); or</w:t>
      </w:r>
    </w:p>
    <w:p w14:paraId="42CAB5B3" w14:textId="77777777" w:rsidR="00EF309B" w:rsidRDefault="00EF309B" w:rsidP="00EF309B">
      <w:pPr>
        <w:pStyle w:val="ListBullet"/>
        <w:numPr>
          <w:ilvl w:val="0"/>
          <w:numId w:val="2"/>
        </w:numPr>
      </w:pPr>
      <w:r>
        <w:t>i</w:t>
      </w:r>
      <w:r w:rsidRPr="007F7EC0">
        <w:t xml:space="preserve">f it is assumed that a party to the </w:t>
      </w:r>
      <w:r>
        <w:t>transfer agreement</w:t>
      </w:r>
      <w:r w:rsidRPr="007F7EC0">
        <w:t xml:space="preserve"> is subject to corporation tax, </w:t>
      </w:r>
      <w:r>
        <w:t xml:space="preserve">then the resulting </w:t>
      </w:r>
      <w:r w:rsidRPr="007F7EC0">
        <w:t xml:space="preserve">profits or losses would be taken into account under </w:t>
      </w:r>
      <w:r>
        <w:t>P</w:t>
      </w:r>
      <w:r w:rsidRPr="007F7EC0">
        <w:t xml:space="preserve">art 6 CTA 2009 </w:t>
      </w:r>
      <w:r>
        <w:t>per</w:t>
      </w:r>
      <w:r w:rsidRPr="007F7EC0">
        <w:t xml:space="preserve"> s</w:t>
      </w:r>
      <w:r>
        <w:t xml:space="preserve">259N(1)(b).  </w:t>
      </w:r>
    </w:p>
    <w:p w14:paraId="75A95C7B" w14:textId="77777777" w:rsidR="00EF309B" w:rsidRPr="00EF437C" w:rsidRDefault="00EF309B" w:rsidP="00EF309B">
      <w:pPr>
        <w:pStyle w:val="ListBullet"/>
      </w:pPr>
      <w:r>
        <w:t>O</w:t>
      </w:r>
      <w:r w:rsidRPr="00EF437C">
        <w:t xml:space="preserve">ther subsections of s259N are </w:t>
      </w:r>
      <w:r>
        <w:t>un</w:t>
      </w:r>
      <w:r w:rsidRPr="00EF437C">
        <w:t>likely to apply.</w:t>
      </w:r>
    </w:p>
    <w:p w14:paraId="7D4DCD52" w14:textId="77777777" w:rsidR="00EF309B" w:rsidRPr="00EF437C" w:rsidRDefault="00EF309B" w:rsidP="00EF309B">
      <w:pPr>
        <w:pStyle w:val="ListBullet"/>
      </w:pPr>
      <w:r w:rsidRPr="00EF437C">
        <w:t xml:space="preserve">Where </w:t>
      </w:r>
      <w:r>
        <w:t>C</w:t>
      </w:r>
      <w:r w:rsidRPr="00EF437C">
        <w:t xml:space="preserve">ountry X is the UK, it is likely that s480 CTA 2009 would </w:t>
      </w:r>
      <w:r>
        <w:t>apply</w:t>
      </w:r>
      <w:r w:rsidRPr="00EF437C">
        <w:t xml:space="preserve"> and </w:t>
      </w:r>
      <w:r>
        <w:t xml:space="preserve">that </w:t>
      </w:r>
      <w:r w:rsidRPr="00EF437C">
        <w:t>the UK would tax the in-substance interest under Part 6 CTA</w:t>
      </w:r>
      <w:r>
        <w:t xml:space="preserve"> 2009. If that were the case, </w:t>
      </w:r>
      <w:r w:rsidRPr="00EF437C">
        <w:t xml:space="preserve">the </w:t>
      </w:r>
      <w:r>
        <w:t xml:space="preserve">transfer </w:t>
      </w:r>
      <w:r w:rsidRPr="00EF437C">
        <w:t xml:space="preserve">agreement </w:t>
      </w:r>
      <w:r>
        <w:t>would be</w:t>
      </w:r>
      <w:r w:rsidRPr="00EF437C">
        <w:t xml:space="preserve"> a financial instrument, but </w:t>
      </w:r>
      <w:r>
        <w:t xml:space="preserve">note that this </w:t>
      </w:r>
      <w:r w:rsidRPr="00EF437C">
        <w:t>does not fit the fact pattern described</w:t>
      </w:r>
      <w:r>
        <w:t xml:space="preserve"> above</w:t>
      </w:r>
      <w:r w:rsidRPr="00EF437C">
        <w:t>.</w:t>
      </w:r>
    </w:p>
    <w:p w14:paraId="2CCABFB2" w14:textId="77777777" w:rsidR="00EF309B" w:rsidRDefault="00EF309B" w:rsidP="00EF309B">
      <w:pPr>
        <w:pStyle w:val="ListBullet"/>
      </w:pPr>
      <w:r w:rsidRPr="00EF437C">
        <w:t xml:space="preserve">Where </w:t>
      </w:r>
      <w:r>
        <w:t>C</w:t>
      </w:r>
      <w:r w:rsidRPr="00EF437C">
        <w:t>ountry X is the UK</w:t>
      </w:r>
      <w:r>
        <w:t xml:space="preserve"> (</w:t>
      </w:r>
      <w:r w:rsidRPr="00EF437C">
        <w:t xml:space="preserve">but s480 is not in point and the UK does not otherwise tax the </w:t>
      </w:r>
      <w:r>
        <w:t>in-substance interest)</w:t>
      </w:r>
      <w:r w:rsidRPr="00EF437C">
        <w:t xml:space="preserve">, Condition A is only satisfied if the </w:t>
      </w:r>
      <w:r>
        <w:t xml:space="preserve">transfer </w:t>
      </w:r>
      <w:r w:rsidRPr="00EF437C">
        <w:t xml:space="preserve">agreement is accounted for as a financial instrument and Country Y allows a tax deduction for </w:t>
      </w:r>
      <w:r>
        <w:t>the</w:t>
      </w:r>
      <w:r w:rsidRPr="00EF437C">
        <w:t xml:space="preserve"> payment representing the in-substance interest. </w:t>
      </w:r>
      <w:r>
        <w:t xml:space="preserve">In these circumstances, the transfer agreement </w:t>
      </w:r>
      <w:r w:rsidRPr="00EF437C">
        <w:t xml:space="preserve">is unlikely </w:t>
      </w:r>
      <w:r>
        <w:t>to be</w:t>
      </w:r>
      <w:r w:rsidRPr="00EF437C">
        <w:t xml:space="preserve"> regarded as a financial instrument unless it falls within the </w:t>
      </w:r>
      <w:r>
        <w:t xml:space="preserve">relevant </w:t>
      </w:r>
      <w:r w:rsidRPr="00EF437C">
        <w:t xml:space="preserve">definition </w:t>
      </w:r>
      <w:r>
        <w:t>in</w:t>
      </w:r>
      <w:r w:rsidRPr="00EF437C">
        <w:t xml:space="preserve"> UK GAAP</w:t>
      </w:r>
      <w:r>
        <w:t>.</w:t>
      </w:r>
    </w:p>
    <w:p w14:paraId="7928E1B5" w14:textId="77777777" w:rsidR="00EF309B" w:rsidRDefault="00EF309B" w:rsidP="00EF309B">
      <w:r>
        <w:t>Condition A may be satisfied</w:t>
      </w:r>
      <w:r w:rsidRPr="007F7EC0">
        <w:t xml:space="preserve"> where the UK is </w:t>
      </w:r>
      <w:r>
        <w:t>C</w:t>
      </w:r>
      <w:r w:rsidRPr="007F7EC0">
        <w:t xml:space="preserve">ountry Y, the </w:t>
      </w:r>
      <w:r>
        <w:t xml:space="preserve">transfer </w:t>
      </w:r>
      <w:r w:rsidRPr="007F7EC0">
        <w:t>agreement is a financial instrument under UK GAAP and the UK gives a tax deduction for the in-substance interest.</w:t>
      </w:r>
      <w:r>
        <w:t xml:space="preserve"> </w:t>
      </w:r>
    </w:p>
    <w:p w14:paraId="3067D8FC" w14:textId="77777777" w:rsidR="00EF309B" w:rsidRDefault="00EF309B" w:rsidP="00EF309B">
      <w:pPr>
        <w:pStyle w:val="Heading3"/>
      </w:pPr>
      <w:bookmarkStart w:id="8" w:name="_Toc468806588"/>
      <w:bookmarkStart w:id="9" w:name="_Toc478036360"/>
      <w:r w:rsidRPr="007F7EC0">
        <w:t>Condition B:</w:t>
      </w:r>
      <w:r>
        <w:t xml:space="preserve"> </w:t>
      </w:r>
      <w:r w:rsidRPr="007F7EC0">
        <w:t>Is either Co. 1 or Co. 2 within the charge to corporation tax for a relevant payment period?</w:t>
      </w:r>
      <w:bookmarkEnd w:id="8"/>
      <w:bookmarkEnd w:id="9"/>
      <w:r w:rsidRPr="007F7EC0">
        <w:t xml:space="preserve"> </w:t>
      </w:r>
    </w:p>
    <w:p w14:paraId="1AFC1BAF" w14:textId="77777777" w:rsidR="00EF309B" w:rsidRPr="007F7EC0" w:rsidRDefault="00EF309B" w:rsidP="00EF309B">
      <w:r w:rsidRPr="007F7EC0">
        <w:t>In the event the UK is country X, Co. 1 is the payee and is within the charge to corporation tax.</w:t>
      </w:r>
    </w:p>
    <w:p w14:paraId="54BEBDC6" w14:textId="77777777" w:rsidR="00EF309B" w:rsidRDefault="00EF309B" w:rsidP="00EF309B">
      <w:r w:rsidRPr="007F7EC0">
        <w:lastRenderedPageBreak/>
        <w:t xml:space="preserve">In the event the UK is Country Y, Co. 2 is the payer and within the charge to corporation tax. </w:t>
      </w:r>
    </w:p>
    <w:p w14:paraId="34832D6C" w14:textId="77777777" w:rsidR="00EF309B" w:rsidRDefault="00EF309B" w:rsidP="00EF309B">
      <w:r>
        <w:t>Condition B is</w:t>
      </w:r>
      <w:r w:rsidRPr="007F7EC0">
        <w:t xml:space="preserve"> satisfied providing either of the above is satisfied.</w:t>
      </w:r>
    </w:p>
    <w:p w14:paraId="27724F91" w14:textId="77777777" w:rsidR="00EF309B" w:rsidRDefault="00EF309B" w:rsidP="00EF309B">
      <w:r w:rsidRPr="007F7EC0">
        <w:t xml:space="preserve">If the UK was neither Country X nor Country Y then this condition would not be satisfied and no further analysis is required as neither Co. 1 nor Co. 2 will be within the charge to corporation tax. </w:t>
      </w:r>
    </w:p>
    <w:p w14:paraId="67634484" w14:textId="77777777" w:rsidR="00EF309B" w:rsidRDefault="00EF309B" w:rsidP="00EF309B">
      <w:r w:rsidRPr="007F7EC0">
        <w:t xml:space="preserve">If Co. 1 and Co. 2 were both within the charge to corporation tax, </w:t>
      </w:r>
      <w:r>
        <w:t>then Condition B would be satisfied since</w:t>
      </w:r>
      <w:r w:rsidRPr="007F7EC0">
        <w:t xml:space="preserve"> both </w:t>
      </w:r>
      <w:r>
        <w:t xml:space="preserve">the </w:t>
      </w:r>
      <w:r w:rsidRPr="007F7EC0">
        <w:t xml:space="preserve">payer and </w:t>
      </w:r>
      <w:r>
        <w:t xml:space="preserve">the </w:t>
      </w:r>
      <w:r w:rsidRPr="007F7EC0">
        <w:t xml:space="preserve">payee </w:t>
      </w:r>
      <w:r>
        <w:t>companies were</w:t>
      </w:r>
      <w:r w:rsidRPr="007F7EC0">
        <w:t xml:space="preserve"> within the charge to corporation tax</w:t>
      </w:r>
      <w:r>
        <w:t xml:space="preserve">. </w:t>
      </w:r>
    </w:p>
    <w:p w14:paraId="664869CC" w14:textId="77777777" w:rsidR="00EF309B" w:rsidRDefault="00EF309B" w:rsidP="00EF309B">
      <w:pPr>
        <w:pStyle w:val="Heading3"/>
      </w:pPr>
      <w:bookmarkStart w:id="10" w:name="_Toc468806589"/>
      <w:bookmarkStart w:id="11" w:name="_Toc478036361"/>
      <w:r w:rsidRPr="007F7EC0">
        <w:t>Condition C:</w:t>
      </w:r>
      <w:r>
        <w:t xml:space="preserve"> </w:t>
      </w:r>
      <w:r w:rsidRPr="007F7EC0">
        <w:t xml:space="preserve">Is it reasonable to </w:t>
      </w:r>
      <w:r>
        <w:t>suppose</w:t>
      </w:r>
      <w:r w:rsidRPr="007F7EC0">
        <w:t xml:space="preserve"> that there is, or will be, a ‘hybrid or otherwise impermissible deduction/ non-inclusion mismatch’</w:t>
      </w:r>
      <w:r w:rsidRPr="007F7EC0" w:rsidDel="00557E7F">
        <w:t xml:space="preserve"> </w:t>
      </w:r>
      <w:r w:rsidRPr="007F7EC0">
        <w:t>in relation to this payment?</w:t>
      </w:r>
      <w:bookmarkEnd w:id="10"/>
      <w:bookmarkEnd w:id="11"/>
    </w:p>
    <w:p w14:paraId="030F9BE4" w14:textId="77777777" w:rsidR="00EF309B" w:rsidRDefault="00EF309B" w:rsidP="00EF309B">
      <w:r w:rsidRPr="007F7EC0">
        <w:t xml:space="preserve">Co. 2 receives an allowable deduction for the interest expense, while Co. 1 does not include the corresponding receipt as ordinary income. </w:t>
      </w:r>
      <w:r>
        <w:t>There is a</w:t>
      </w:r>
      <w:r w:rsidRPr="007F7EC0">
        <w:t xml:space="preserve"> Case 1 </w:t>
      </w:r>
      <w:r>
        <w:t xml:space="preserve">mismatch </w:t>
      </w:r>
      <w:r w:rsidRPr="007F7EC0">
        <w:t>as defined in s</w:t>
      </w:r>
      <w:r>
        <w:t>259</w:t>
      </w:r>
      <w:r w:rsidRPr="007F7EC0">
        <w:t xml:space="preserve">CB(2), all or part of </w:t>
      </w:r>
      <w:r>
        <w:t>which</w:t>
      </w:r>
      <w:r w:rsidRPr="007F7EC0">
        <w:t xml:space="preserve"> arises by reason of the terms </w:t>
      </w:r>
      <w:r>
        <w:t xml:space="preserve">or other feature </w:t>
      </w:r>
      <w:r w:rsidRPr="007F7EC0">
        <w:t>of the financial instrument</w:t>
      </w:r>
      <w:r>
        <w:t>.</w:t>
      </w:r>
      <w:r w:rsidRPr="007F7EC0">
        <w:t xml:space="preserve"> </w:t>
      </w:r>
    </w:p>
    <w:p w14:paraId="08DC3912" w14:textId="77777777" w:rsidR="00EF309B" w:rsidRDefault="00EF309B" w:rsidP="00EF309B">
      <w:r w:rsidRPr="007F7EC0">
        <w:t>Condition C is satisfied.</w:t>
      </w:r>
    </w:p>
    <w:p w14:paraId="038626B6" w14:textId="77777777" w:rsidR="00EF309B" w:rsidRDefault="00EF309B" w:rsidP="00EF309B">
      <w:pPr>
        <w:pStyle w:val="Heading3"/>
      </w:pPr>
      <w:bookmarkStart w:id="12" w:name="_Toc468806590"/>
      <w:bookmarkStart w:id="13" w:name="_Toc478036362"/>
      <w:r w:rsidRPr="007F7EC0">
        <w:t>Condition D:</w:t>
      </w:r>
      <w:r>
        <w:t xml:space="preserve"> </w:t>
      </w:r>
      <w:r w:rsidRPr="007F7EC0">
        <w:t>Are Co. 1 and Co. 2 related or is the financial instrument, or any arrangement connected with it, a structured arrangement?</w:t>
      </w:r>
      <w:bookmarkEnd w:id="12"/>
      <w:bookmarkEnd w:id="13"/>
    </w:p>
    <w:p w14:paraId="4C87BCF1" w14:textId="77777777" w:rsidR="00EF309B" w:rsidRDefault="00EF309B" w:rsidP="00EF309B">
      <w:r w:rsidRPr="007F7EC0">
        <w:t>Co. 1 and Co. 2 are related within the definition at s</w:t>
      </w:r>
      <w:r>
        <w:t>259</w:t>
      </w:r>
      <w:r w:rsidRPr="007F7EC0">
        <w:t xml:space="preserve">NC, and so </w:t>
      </w:r>
      <w:r>
        <w:t>C</w:t>
      </w:r>
      <w:r w:rsidRPr="007F7EC0">
        <w:t xml:space="preserve">ondition </w:t>
      </w:r>
      <w:r>
        <w:t xml:space="preserve">D </w:t>
      </w:r>
      <w:r w:rsidRPr="007F7EC0">
        <w:t>is satisfied.</w:t>
      </w:r>
    </w:p>
    <w:p w14:paraId="0E685A46" w14:textId="77777777" w:rsidR="00EF309B" w:rsidRPr="007F7EC0" w:rsidRDefault="00EF309B" w:rsidP="00EF309B">
      <w:pPr>
        <w:pStyle w:val="Heading3"/>
      </w:pPr>
      <w:bookmarkStart w:id="14" w:name="_Toc468806591"/>
      <w:bookmarkStart w:id="15" w:name="_Toc478036363"/>
      <w:r w:rsidRPr="007F7EC0">
        <w:t>Conclusion</w:t>
      </w:r>
      <w:bookmarkEnd w:id="14"/>
      <w:bookmarkEnd w:id="15"/>
      <w:r w:rsidRPr="007F7EC0">
        <w:t xml:space="preserve"> </w:t>
      </w:r>
    </w:p>
    <w:p w14:paraId="545BF184" w14:textId="77777777" w:rsidR="00EF309B" w:rsidRDefault="00EF309B" w:rsidP="00EF309B">
      <w:r w:rsidRPr="007F7EC0">
        <w:t xml:space="preserve">Where the UK is in the position of Country Y all the conditions are satisfied to characterise the arrangement involving the payment of interest as a ‘hybrid or otherwise impermissible deduction/ non-inclusion mismatch’ and the relevant responses therefore need to be considered. </w:t>
      </w:r>
    </w:p>
    <w:p w14:paraId="664D36BC" w14:textId="77777777" w:rsidR="00EF309B" w:rsidRPr="007F7EC0" w:rsidRDefault="00EF309B" w:rsidP="00EF309B">
      <w:pPr>
        <w:pStyle w:val="Heading2"/>
      </w:pPr>
      <w:bookmarkStart w:id="16" w:name="_Toc468806592"/>
      <w:bookmarkStart w:id="17" w:name="_Toc478036364"/>
      <w:r>
        <w:t>Counteractions</w:t>
      </w:r>
      <w:bookmarkEnd w:id="16"/>
      <w:bookmarkEnd w:id="17"/>
    </w:p>
    <w:p w14:paraId="3B39A5B6" w14:textId="77777777" w:rsidR="00EF309B" w:rsidRDefault="00EF309B" w:rsidP="00EF309B">
      <w:r w:rsidRPr="007F7EC0">
        <w:t xml:space="preserve">The response will only apply where the UK is in the position </w:t>
      </w:r>
      <w:r>
        <w:t>of</w:t>
      </w:r>
      <w:r w:rsidRPr="007F7EC0">
        <w:t xml:space="preserve"> Country Y</w:t>
      </w:r>
      <w:r>
        <w:t xml:space="preserve"> (for the reasons explained in the above analysis of Condition A)</w:t>
      </w:r>
      <w:r w:rsidRPr="007F7EC0">
        <w:t xml:space="preserve">. </w:t>
      </w:r>
    </w:p>
    <w:p w14:paraId="2D9701AC" w14:textId="77777777" w:rsidR="00EF309B" w:rsidRDefault="00EF309B" w:rsidP="00EF309B">
      <w:pPr>
        <w:pStyle w:val="Heading3"/>
      </w:pPr>
      <w:bookmarkStart w:id="18" w:name="_Toc468806593"/>
      <w:bookmarkStart w:id="19" w:name="_Toc478036365"/>
      <w:r w:rsidRPr="007F7EC0">
        <w:t>Counteraction where the UK is in the position of Country Y (the payer jurisdiction)</w:t>
      </w:r>
      <w:bookmarkEnd w:id="18"/>
      <w:bookmarkEnd w:id="19"/>
    </w:p>
    <w:p w14:paraId="1527F310" w14:textId="77777777" w:rsidR="00EF309B" w:rsidRDefault="00EF309B" w:rsidP="00EF309B">
      <w:r w:rsidRPr="007F7EC0">
        <w:t>Where the UK is in the position of Country Y (the payer jurisdiction) then s</w:t>
      </w:r>
      <w:r>
        <w:t>259</w:t>
      </w:r>
      <w:r w:rsidRPr="007F7EC0">
        <w:t xml:space="preserve">CD will apply and Co. 2’s allowable </w:t>
      </w:r>
      <w:r>
        <w:t>d</w:t>
      </w:r>
      <w:r w:rsidRPr="007F7EC0">
        <w:t>eductions in relation to the payments of interest must be reduced to the extent that the deduction is a ‘hybrid or otherwise impermissible deduction/ non-inclusion mismatch’.</w:t>
      </w:r>
    </w:p>
    <w:p w14:paraId="0CB342E9" w14:textId="3F2AC3DF" w:rsidR="00714BF2" w:rsidRDefault="00EF309B">
      <w:r w:rsidRPr="007F7EC0">
        <w:lastRenderedPageBreak/>
        <w:t xml:space="preserve">In this example Country X </w:t>
      </w:r>
      <w:r>
        <w:t>does not tax the receipt</w:t>
      </w:r>
      <w:r w:rsidRPr="007F7EC0">
        <w:t xml:space="preserve"> as it is treated as part of the </w:t>
      </w:r>
      <w:r>
        <w:t>sale receipt from the transfer of the shares</w:t>
      </w:r>
      <w:r w:rsidRPr="007F7EC0">
        <w:t xml:space="preserve">. Therefore, none of the finance related deduction </w:t>
      </w:r>
      <w:r>
        <w:t>is</w:t>
      </w:r>
      <w:r w:rsidRPr="007F7EC0">
        <w:t xml:space="preserve"> allowed.</w:t>
      </w:r>
    </w:p>
    <w:bookmarkStart w:id="20" w:name="_Hlk90048850"/>
    <w:bookmarkStart w:id="21" w:name="_Hlk90049141"/>
    <w:p w14:paraId="7F175D74" w14:textId="77777777" w:rsidR="004B7991" w:rsidRDefault="004B7991" w:rsidP="004B7991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20"/>
      <w:r>
        <w:t xml:space="preserve"> </w:t>
      </w:r>
      <w:bookmarkEnd w:id="21"/>
    </w:p>
    <w:p w14:paraId="66A911A9" w14:textId="77777777" w:rsidR="004B7991" w:rsidRPr="004B7991" w:rsidRDefault="004B7991" w:rsidP="004B7991">
      <w:pPr>
        <w:pStyle w:val="BodyText"/>
      </w:pPr>
    </w:p>
    <w:sectPr w:rsidR="004B7991" w:rsidRPr="004B7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580B2" w14:textId="77777777" w:rsidR="000F0EC2" w:rsidRDefault="000F0EC2" w:rsidP="00EF309B">
      <w:pPr>
        <w:spacing w:after="0"/>
      </w:pPr>
      <w:r>
        <w:separator/>
      </w:r>
    </w:p>
  </w:endnote>
  <w:endnote w:type="continuationSeparator" w:id="0">
    <w:p w14:paraId="0074E6B4" w14:textId="77777777" w:rsidR="000F0EC2" w:rsidRDefault="000F0EC2" w:rsidP="00EF30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6C75" w14:textId="77777777" w:rsidR="004B7991" w:rsidRDefault="004B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3E5F1" w14:textId="09EFCE4B" w:rsidR="00EF309B" w:rsidRDefault="00EF30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C9C36D" wp14:editId="355A0CD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8aa4a6fbaa8b85e4bcc883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FEF67F" w14:textId="411EAB88" w:rsidR="00EF309B" w:rsidRPr="00EF309B" w:rsidRDefault="00EF309B" w:rsidP="00EF309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309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9C36D" id="_x0000_t202" coordsize="21600,21600" o:spt="202" path="m,l,21600r21600,l21600,xe">
              <v:stroke joinstyle="miter"/>
              <v:path gradientshapeok="t" o:connecttype="rect"/>
            </v:shapetype>
            <v:shape id="MSIPCMf8aa4a6fbaa8b85e4bcc883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/RgBmawCAABH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5AFEF67F" w14:textId="411EAB88" w:rsidR="00EF309B" w:rsidRPr="00EF309B" w:rsidRDefault="00EF309B" w:rsidP="00EF309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309B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FD4B" w14:textId="77777777" w:rsidR="004B7991" w:rsidRDefault="004B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F043A" w14:textId="77777777" w:rsidR="000F0EC2" w:rsidRDefault="000F0EC2" w:rsidP="00EF309B">
      <w:pPr>
        <w:spacing w:after="0"/>
      </w:pPr>
      <w:r>
        <w:separator/>
      </w:r>
    </w:p>
  </w:footnote>
  <w:footnote w:type="continuationSeparator" w:id="0">
    <w:p w14:paraId="7E05AC54" w14:textId="77777777" w:rsidR="000F0EC2" w:rsidRDefault="000F0EC2" w:rsidP="00EF30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FEA6" w14:textId="77777777" w:rsidR="004B7991" w:rsidRDefault="004B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26DB9" w14:textId="77777777" w:rsidR="004B7991" w:rsidRDefault="004B7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5D21" w14:textId="77777777" w:rsidR="004B7991" w:rsidRDefault="004B7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F7063"/>
    <w:multiLevelType w:val="hybridMultilevel"/>
    <w:tmpl w:val="A8821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063E0"/>
    <w:multiLevelType w:val="hybridMultilevel"/>
    <w:tmpl w:val="C4FA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9B"/>
    <w:rsid w:val="000F0EC2"/>
    <w:rsid w:val="001F0F8E"/>
    <w:rsid w:val="004B7991"/>
    <w:rsid w:val="007F5080"/>
    <w:rsid w:val="00EA0CE8"/>
    <w:rsid w:val="00EB1CDF"/>
    <w:rsid w:val="00E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B4297"/>
  <w15:chartTrackingRefBased/>
  <w15:docId w15:val="{F1E1EE01-61EB-4E93-8B7A-D9301066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EF309B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F309B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EF309B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EF309B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09B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309B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F309B"/>
    <w:rPr>
      <w:rFonts w:ascii="Arial" w:eastAsia="Times New Roman" w:hAnsi="Arial" w:cs="Arial"/>
      <w:b/>
      <w:iCs/>
      <w:sz w:val="24"/>
      <w:szCs w:val="26"/>
      <w:lang w:eastAsia="en-GB"/>
    </w:rPr>
  </w:style>
  <w:style w:type="character" w:styleId="Hyperlink">
    <w:name w:val="Hyperlink"/>
    <w:uiPriority w:val="99"/>
    <w:rsid w:val="00EF309B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EF309B"/>
    <w:pPr>
      <w:spacing w:after="240"/>
    </w:pPr>
  </w:style>
  <w:style w:type="paragraph" w:styleId="BodyText">
    <w:name w:val="Body Text"/>
    <w:basedOn w:val="Normal"/>
    <w:link w:val="BodyTextChar"/>
    <w:uiPriority w:val="99"/>
    <w:semiHidden/>
    <w:unhideWhenUsed/>
    <w:rsid w:val="00EF30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309B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309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309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F309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309B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28C29-D1EA-4094-8A28-4E56E1723764}"/>
</file>

<file path=customXml/itemProps2.xml><?xml version="1.0" encoding="utf-8"?>
<ds:datastoreItem xmlns:ds="http://schemas.openxmlformats.org/officeDocument/2006/customXml" ds:itemID="{1BDB8FDB-D78C-456B-89CA-9B89A2DF64EA}"/>
</file>

<file path=customXml/itemProps3.xml><?xml version="1.0" encoding="utf-8"?>
<ds:datastoreItem xmlns:ds="http://schemas.openxmlformats.org/officeDocument/2006/customXml" ds:itemID="{7EA255EF-4FDA-4518-821E-35C900F0B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2021-12-10T15:56:00Z</dcterms:created>
  <dcterms:modified xsi:type="dcterms:W3CDTF">2021-12-10T17:24:00Z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2021-12-10T15:56:41Z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92e9204e-5eae-4bce-80ca-17fbad4953f6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