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76D" w:rsidRPr="009C6E86" w:rsidRDefault="00D1676D" w:rsidP="00D1676D">
      <w:pPr>
        <w:rPr>
          <w:rFonts w:ascii="Arial" w:hAnsi="Arial" w:cs="Arial"/>
          <w:b/>
          <w:u w:val="single"/>
        </w:rPr>
      </w:pPr>
      <w:r>
        <w:rPr>
          <w:rFonts w:ascii="Arial" w:hAnsi="Arial" w:cs="Arial"/>
          <w:b/>
          <w:u w:val="single"/>
        </w:rPr>
        <w:t>INTM489825</w:t>
      </w:r>
      <w:bookmarkStart w:id="0" w:name="_GoBack"/>
      <w:bookmarkEnd w:id="0"/>
      <w:r w:rsidRPr="009C6E86">
        <w:rPr>
          <w:rFonts w:ascii="Arial" w:hAnsi="Arial" w:cs="Arial"/>
          <w:b/>
          <w:u w:val="single"/>
        </w:rPr>
        <w:t xml:space="preserve"> - CHART 5:   Calculation of Taxable Diverted Profits in Section 80 or 81 case (Sections 82, 83, 84 &amp; 85)</w:t>
      </w:r>
    </w:p>
    <w:p w:rsidR="00D1676D" w:rsidRPr="009C6E86" w:rsidRDefault="00D1676D" w:rsidP="00D1676D">
      <w:pPr>
        <w:rPr>
          <w:rFonts w:ascii="Arial" w:hAnsi="Arial" w:cs="Arial"/>
        </w:rPr>
      </w:pPr>
      <w:r w:rsidRPr="009C6E86">
        <w:rPr>
          <w:rFonts w:ascii="Arial" w:hAnsi="Arial" w:cs="Arial"/>
          <w:noProof/>
          <w:lang w:eastAsia="en-GB"/>
        </w:rPr>
        <mc:AlternateContent>
          <mc:Choice Requires="wpg">
            <w:drawing>
              <wp:anchor distT="0" distB="0" distL="114300" distR="114300" simplePos="0" relativeHeight="251659264" behindDoc="0" locked="0" layoutInCell="1" allowOverlap="1" wp14:anchorId="069C9A29" wp14:editId="40D2D8C2">
                <wp:simplePos x="0" y="0"/>
                <wp:positionH relativeFrom="margin">
                  <wp:posOffset>-6985</wp:posOffset>
                </wp:positionH>
                <wp:positionV relativeFrom="paragraph">
                  <wp:posOffset>27305</wp:posOffset>
                </wp:positionV>
                <wp:extent cx="6660515" cy="8749665"/>
                <wp:effectExtent l="0" t="0" r="26035" b="13335"/>
                <wp:wrapNone/>
                <wp:docPr id="786" name="Group 4"/>
                <wp:cNvGraphicFramePr/>
                <a:graphic xmlns:a="http://schemas.openxmlformats.org/drawingml/2006/main">
                  <a:graphicData uri="http://schemas.microsoft.com/office/word/2010/wordprocessingGroup">
                    <wpg:wgp>
                      <wpg:cNvGrpSpPr/>
                      <wpg:grpSpPr>
                        <a:xfrm>
                          <a:off x="0" y="0"/>
                          <a:ext cx="6660515" cy="8749665"/>
                          <a:chOff x="-317149" y="379196"/>
                          <a:chExt cx="6420770" cy="9122944"/>
                        </a:xfrm>
                      </wpg:grpSpPr>
                      <wpg:grpSp>
                        <wpg:cNvPr id="787" name="Group 787"/>
                        <wpg:cNvGrpSpPr/>
                        <wpg:grpSpPr>
                          <a:xfrm>
                            <a:off x="3672841" y="4427221"/>
                            <a:ext cx="579120" cy="266700"/>
                            <a:chOff x="3672841" y="4427221"/>
                            <a:chExt cx="1821180" cy="223188"/>
                          </a:xfrm>
                        </wpg:grpSpPr>
                        <wps:wsp>
                          <wps:cNvPr id="788" name="Text Box 2"/>
                          <wps:cNvSpPr txBox="1">
                            <a:spLocks noChangeArrowheads="1"/>
                          </wps:cNvSpPr>
                          <wps:spPr bwMode="auto">
                            <a:xfrm>
                              <a:off x="3869087" y="4427221"/>
                              <a:ext cx="1233033" cy="221441"/>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789" name="Right Arrow 789"/>
                          <wps:cNvSpPr/>
                          <wps:spPr>
                            <a:xfrm>
                              <a:off x="3672841" y="460469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790" name="Text Box 2"/>
                        <wps:cNvSpPr txBox="1">
                          <a:spLocks noChangeArrowheads="1"/>
                        </wps:cNvSpPr>
                        <wps:spPr bwMode="auto">
                          <a:xfrm>
                            <a:off x="7620" y="2567940"/>
                            <a:ext cx="3657600" cy="1089660"/>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Does the ‘material provision’ result in expenses of the relevant company for which (ignoring Part 4 TIOPA10) a deduction would be allowable in computing the liability for corporation tax (section 80 case) or its chargeable profits attributable to UKPE (section 81 case)?</w:t>
                              </w:r>
                            </w:p>
                          </w:txbxContent>
                        </wps:txbx>
                        <wps:bodyPr rot="0" vert="horz" wrap="square" lIns="91440" tIns="45720" rIns="91440" bIns="45720" anchor="t" anchorCtr="0">
                          <a:noAutofit/>
                        </wps:bodyPr>
                      </wps:wsp>
                      <wps:wsp>
                        <wps:cNvPr id="791" name="Text Box 2"/>
                        <wps:cNvSpPr txBox="1">
                          <a:spLocks noChangeArrowheads="1"/>
                        </wps:cNvSpPr>
                        <wps:spPr bwMode="auto">
                          <a:xfrm>
                            <a:off x="-317149" y="379196"/>
                            <a:ext cx="6096000" cy="2035928"/>
                          </a:xfrm>
                          <a:prstGeom prst="rect">
                            <a:avLst/>
                          </a:prstGeom>
                          <a:solidFill>
                            <a:srgbClr val="FFFFFF"/>
                          </a:solidFill>
                          <a:ln w="9525">
                            <a:solidFill>
                              <a:srgbClr val="000000"/>
                            </a:solidFill>
                            <a:miter lim="800000"/>
                            <a:headEnd/>
                            <a:tailEnd/>
                          </a:ln>
                        </wps:spPr>
                        <wps:txbx>
                          <w:txbxContent>
                            <w:p w:rsidR="00D1676D" w:rsidRPr="001D7873"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Relevant alternative provision</w:t>
                              </w:r>
                              <w:r w:rsidRPr="001D7873">
                                <w:rPr>
                                  <w:rFonts w:ascii="Calibri" w:eastAsia="Calibri" w:hAnsi="Calibri"/>
                                  <w:sz w:val="22"/>
                                  <w:szCs w:val="22"/>
                                </w:rPr>
                                <w:t>’ = the alternative provision that it is just &amp; reasonable to assume would have been made between the relevant company and one or more companies connected with that company, instead of the material provision, had tax (including any non-UK tax) on income not been a relevant consideration for any person at any time.  Section 82(5)</w:t>
                              </w:r>
                            </w:p>
                            <w:p w:rsidR="00D1676D" w:rsidRPr="001D7873"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Diverted profits</w:t>
                              </w:r>
                              <w:r w:rsidRPr="001D7873">
                                <w:rPr>
                                  <w:rFonts w:ascii="Calibri" w:eastAsia="Calibri" w:hAnsi="Calibri"/>
                                  <w:sz w:val="22"/>
                                  <w:szCs w:val="22"/>
                                </w:rPr>
                                <w:t>’ = an amount in respect of which company is chargeable to corporation tax by reason of Part 4 TIOPA10 and which, where section 81 applies, is attributable to UKPE (sections 20 to 32 CTA09)</w:t>
                              </w:r>
                            </w:p>
                            <w:p w:rsidR="00D1676D"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Relevant taxable income’</w:t>
                              </w:r>
                              <w:r w:rsidRPr="001D7873">
                                <w:rPr>
                                  <w:rFonts w:ascii="Calibri" w:eastAsia="Calibri" w:hAnsi="Calibri"/>
                                  <w:sz w:val="22"/>
                                  <w:szCs w:val="22"/>
                                </w:rPr>
                                <w:t xml:space="preserve">= income of the company for the period which would have resulted from the relevant alternative provision and regarding which the company would have been chargeable to corporation tax </w:t>
                              </w:r>
                              <w:r w:rsidRPr="001D7873">
                                <w:rPr>
                                  <w:rFonts w:ascii="Calibri" w:eastAsia="Calibri" w:hAnsi="Calibri"/>
                                  <w:i/>
                                  <w:iCs/>
                                  <w:sz w:val="22"/>
                                  <w:szCs w:val="22"/>
                                </w:rPr>
                                <w:t>LESS</w:t>
                              </w:r>
                              <w:r w:rsidRPr="001D7873">
                                <w:rPr>
                                  <w:rFonts w:ascii="Calibri" w:eastAsia="Calibri" w:hAnsi="Calibri"/>
                                  <w:sz w:val="22"/>
                                  <w:szCs w:val="22"/>
                                </w:rPr>
                                <w:t xml:space="preserve"> the total amount of expenses which is just &amp; reasonable to assume would have been incurred and allowable for the company for the period.</w:t>
                              </w:r>
                            </w:p>
                          </w:txbxContent>
                        </wps:txbx>
                        <wps:bodyPr rot="0" vert="horz" wrap="square" lIns="91440" tIns="45720" rIns="91440" bIns="45720" anchor="t" anchorCtr="0">
                          <a:noAutofit/>
                        </wps:bodyPr>
                      </wps:wsp>
                      <wps:wsp>
                        <wps:cNvPr id="792" name="Text Box 2"/>
                        <wps:cNvSpPr txBox="1">
                          <a:spLocks noChangeArrowheads="1"/>
                        </wps:cNvSpPr>
                        <wps:spPr bwMode="auto">
                          <a:xfrm>
                            <a:off x="15240" y="4023360"/>
                            <a:ext cx="3649980" cy="1280160"/>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 xml:space="preserve">Would the ‘relevant alternative provision’ have resulted in allowable expenses of the relevant company of the same type and for the same purposes (whether or not payable to the same person) as so much of the expenses per the ‘material provision’ as results in the effective tax mismatch per section 80(1)(d) </w:t>
                              </w:r>
                              <w:r>
                                <w:rPr>
                                  <w:rFonts w:ascii="Calibri" w:eastAsia="Calibri" w:hAnsi="Calibri"/>
                                  <w:b/>
                                  <w:bCs/>
                                  <w:i/>
                                  <w:iCs/>
                                  <w:sz w:val="22"/>
                                  <w:szCs w:val="22"/>
                                </w:rPr>
                                <w:t>[Chart</w:t>
                              </w:r>
                              <w:r>
                                <w:rPr>
                                  <w:rFonts w:ascii="Calibri" w:eastAsia="Calibri" w:hAnsi="Calibri"/>
                                  <w:sz w:val="22"/>
                                  <w:szCs w:val="22"/>
                                </w:rPr>
                                <w:t xml:space="preserve"> </w:t>
                              </w:r>
                              <w:r>
                                <w:rPr>
                                  <w:rFonts w:ascii="Calibri" w:eastAsia="Calibri" w:hAnsi="Calibri"/>
                                  <w:b/>
                                  <w:bCs/>
                                  <w:i/>
                                  <w:iCs/>
                                  <w:sz w:val="22"/>
                                  <w:szCs w:val="22"/>
                                </w:rPr>
                                <w:t>3]</w:t>
                              </w:r>
                            </w:p>
                          </w:txbxContent>
                        </wps:txbx>
                        <wps:bodyPr rot="0" vert="horz" wrap="square" lIns="91440" tIns="45720" rIns="91440" bIns="45720" anchor="t" anchorCtr="0">
                          <a:noAutofit/>
                        </wps:bodyPr>
                      </wps:wsp>
                      <wps:wsp>
                        <wps:cNvPr id="793" name="Text Box 10"/>
                        <wps:cNvSpPr txBox="1">
                          <a:spLocks noChangeArrowheads="1"/>
                        </wps:cNvSpPr>
                        <wps:spPr bwMode="auto">
                          <a:xfrm>
                            <a:off x="4876800" y="6576060"/>
                            <a:ext cx="1219200" cy="1112520"/>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0" w:afterAutospacing="0" w:line="256" w:lineRule="auto"/>
                              </w:pPr>
                              <w:r>
                                <w:rPr>
                                  <w:rFonts w:ascii="Calibri" w:eastAsia="Calibri" w:hAnsi="Calibri"/>
                                  <w:sz w:val="22"/>
                                  <w:szCs w:val="22"/>
                                </w:rPr>
                                <w:t>No taxable diverted profits arise to the company for that period</w:t>
                              </w:r>
                            </w:p>
                          </w:txbxContent>
                        </wps:txbx>
                        <wps:bodyPr rot="0" vert="horz" wrap="square" lIns="91440" tIns="45720" rIns="91440" bIns="45720" anchor="t" anchorCtr="0">
                          <a:noAutofit/>
                        </wps:bodyPr>
                      </wps:wsp>
                      <wps:wsp>
                        <wps:cNvPr id="794" name="Text Box 13"/>
                        <wps:cNvSpPr txBox="1">
                          <a:spLocks noChangeArrowheads="1"/>
                        </wps:cNvSpPr>
                        <wps:spPr bwMode="auto">
                          <a:xfrm>
                            <a:off x="15240" y="8046720"/>
                            <a:ext cx="5471160" cy="1455420"/>
                          </a:xfrm>
                          <a:prstGeom prst="rect">
                            <a:avLst/>
                          </a:prstGeom>
                          <a:solidFill>
                            <a:srgbClr val="FFFFFF"/>
                          </a:solidFill>
                          <a:ln w="9525">
                            <a:solidFill>
                              <a:srgbClr val="000000"/>
                            </a:solidFill>
                            <a:miter lim="800000"/>
                            <a:headEnd/>
                            <a:tailEnd/>
                          </a:ln>
                        </wps:spPr>
                        <wps:txbx>
                          <w:txbxContent>
                            <w:p w:rsidR="00D1676D" w:rsidRPr="00037B39"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sz w:val="22"/>
                                  <w:szCs w:val="22"/>
                                </w:rPr>
                                <w:t>The taxable diverted profits for the accounting period in relation to the material provision are the amount (if any)-</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In respect of which company is chargeable to corporation tax under Part 4 TIOPA10;</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Which, in a section 81 case, is attributable to UKPE;</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Which is not taken into account in an assessment to corporation tax included in company’s tax return before end of review period for the accounting period.</w:t>
                              </w:r>
                            </w:p>
                            <w:p w:rsidR="00D1676D" w:rsidRPr="009C6E86" w:rsidRDefault="00D1676D" w:rsidP="00D1676D">
                              <w:pPr>
                                <w:pStyle w:val="NormalWeb"/>
                                <w:spacing w:before="0" w:beforeAutospacing="0" w:after="0" w:afterAutospacing="0" w:line="256" w:lineRule="auto"/>
                                <w:rPr>
                                  <w:rFonts w:asciiTheme="minorHAnsi" w:hAnsiTheme="minorHAnsi"/>
                                  <w:sz w:val="22"/>
                                  <w:szCs w:val="22"/>
                                </w:rPr>
                              </w:pPr>
                              <w:r w:rsidRPr="009C6E86">
                                <w:rPr>
                                  <w:rFonts w:asciiTheme="minorHAnsi" w:eastAsia="Calibri" w:hAnsiTheme="minorHAnsi"/>
                                  <w:b/>
                                  <w:bCs/>
                                  <w:sz w:val="22"/>
                                  <w:szCs w:val="22"/>
                                </w:rPr>
                                <w:t>Section 84(2)</w:t>
                              </w:r>
                            </w:p>
                          </w:txbxContent>
                        </wps:txbx>
                        <wps:bodyPr rot="0" vert="horz" wrap="square" lIns="91440" tIns="45720" rIns="91440" bIns="45720" anchor="t" anchorCtr="0">
                          <a:noAutofit/>
                        </wps:bodyPr>
                      </wps:wsp>
                      <wps:wsp>
                        <wps:cNvPr id="795" name="Text Box 23"/>
                        <wps:cNvSpPr txBox="1">
                          <a:spLocks noChangeArrowheads="1"/>
                        </wps:cNvSpPr>
                        <wps:spPr bwMode="auto">
                          <a:xfrm>
                            <a:off x="4892041" y="4213860"/>
                            <a:ext cx="1211580" cy="914400"/>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0" w:afterAutospacing="0" w:line="256" w:lineRule="auto"/>
                              </w:pPr>
                              <w:r>
                                <w:rPr>
                                  <w:rFonts w:ascii="Calibri" w:eastAsia="Calibri" w:hAnsi="Calibri"/>
                                  <w:sz w:val="22"/>
                                  <w:szCs w:val="22"/>
                                </w:rPr>
                                <w:t>The ‘actual provision condition’ is NOT met</w:t>
                              </w:r>
                            </w:p>
                          </w:txbxContent>
                        </wps:txbx>
                        <wps:bodyPr rot="0" vert="horz" wrap="square" lIns="91440" tIns="45720" rIns="91440" bIns="45720" anchor="t" anchorCtr="0">
                          <a:noAutofit/>
                        </wps:bodyPr>
                      </wps:wsp>
                      <wps:wsp>
                        <wps:cNvPr id="796" name="Text Box 24"/>
                        <wps:cNvSpPr txBox="1">
                          <a:spLocks noChangeArrowheads="1"/>
                        </wps:cNvSpPr>
                        <wps:spPr bwMode="auto">
                          <a:xfrm>
                            <a:off x="5052060" y="3284220"/>
                            <a:ext cx="929640" cy="548639"/>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0" w:afterAutospacing="0" w:line="256" w:lineRule="auto"/>
                              </w:pPr>
                              <w:r>
                                <w:rPr>
                                  <w:rFonts w:ascii="Calibri" w:eastAsia="Calibri" w:hAnsi="Calibri"/>
                                  <w:b/>
                                  <w:bCs/>
                                  <w:sz w:val="22"/>
                                  <w:szCs w:val="22"/>
                                </w:rPr>
                                <w:t>Section 85</w:t>
                              </w:r>
                            </w:p>
                            <w:p w:rsidR="00D1676D" w:rsidRDefault="00D1676D" w:rsidP="00D1676D">
                              <w:pPr>
                                <w:pStyle w:val="NormalWeb"/>
                                <w:spacing w:before="0" w:beforeAutospacing="0" w:after="0" w:afterAutospacing="0" w:line="256" w:lineRule="auto"/>
                              </w:pPr>
                              <w:r>
                                <w:rPr>
                                  <w:rFonts w:ascii="Calibri" w:eastAsia="Calibri" w:hAnsi="Calibri"/>
                                  <w:sz w:val="22"/>
                                  <w:szCs w:val="22"/>
                                </w:rPr>
                                <w:t xml:space="preserve">See </w:t>
                              </w:r>
                              <w:r>
                                <w:rPr>
                                  <w:rFonts w:ascii="Calibri" w:eastAsia="Calibri" w:hAnsi="Calibri"/>
                                  <w:b/>
                                  <w:bCs/>
                                  <w:i/>
                                  <w:iCs/>
                                  <w:sz w:val="22"/>
                                  <w:szCs w:val="22"/>
                                </w:rPr>
                                <w:t>Chart 5A</w:t>
                              </w:r>
                            </w:p>
                          </w:txbxContent>
                        </wps:txbx>
                        <wps:bodyPr rot="0" vert="horz" wrap="square" lIns="91440" tIns="45720" rIns="91440" bIns="45720" anchor="t" anchorCtr="0">
                          <a:noAutofit/>
                        </wps:bodyPr>
                      </wps:wsp>
                      <wps:wsp>
                        <wps:cNvPr id="797" name="Text Box 26"/>
                        <wps:cNvSpPr txBox="1">
                          <a:spLocks noChangeArrowheads="1"/>
                        </wps:cNvSpPr>
                        <wps:spPr bwMode="auto">
                          <a:xfrm>
                            <a:off x="15240" y="5669280"/>
                            <a:ext cx="3649980" cy="739140"/>
                          </a:xfrm>
                          <a:prstGeom prst="rect">
                            <a:avLst/>
                          </a:prstGeom>
                          <a:solidFill>
                            <a:srgbClr val="FFFFFF"/>
                          </a:solidFill>
                          <a:ln w="9525">
                            <a:solidFill>
                              <a:srgbClr val="000000"/>
                            </a:solid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Would the ‘relevant alternative provision’ have resulted in relevant taxable income of a connected company for that company’s corresponding accounting period?</w:t>
                              </w:r>
                            </w:p>
                          </w:txbxContent>
                        </wps:txbx>
                        <wps:bodyPr rot="0" vert="horz" wrap="square" lIns="91440" tIns="45720" rIns="91440" bIns="45720" anchor="t" anchorCtr="0">
                          <a:noAutofit/>
                        </wps:bodyPr>
                      </wps:wsp>
                      <wps:wsp>
                        <wps:cNvPr id="798" name="Text Box 4"/>
                        <wps:cNvSpPr txBox="1">
                          <a:spLocks noChangeArrowheads="1"/>
                        </wps:cNvSpPr>
                        <wps:spPr bwMode="auto">
                          <a:xfrm>
                            <a:off x="0" y="6781801"/>
                            <a:ext cx="4274820" cy="899159"/>
                          </a:xfrm>
                          <a:prstGeom prst="rect">
                            <a:avLst/>
                          </a:prstGeom>
                          <a:solidFill>
                            <a:srgbClr val="FFFFFF"/>
                          </a:solidFill>
                          <a:ln w="9525">
                            <a:solidFill>
                              <a:srgbClr val="000000"/>
                            </a:solidFill>
                            <a:miter lim="800000"/>
                            <a:headEnd/>
                            <a:tailEnd/>
                          </a:ln>
                        </wps:spPr>
                        <wps:txbx>
                          <w:txbxContent>
                            <w:p w:rsidR="00D1676D" w:rsidRPr="009C6E86"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sz w:val="22"/>
                                  <w:szCs w:val="22"/>
                                </w:rPr>
                                <w:t>The ‘actual provision condition’ is met.</w:t>
                              </w:r>
                            </w:p>
                            <w:p w:rsidR="00D1676D" w:rsidRPr="00037B39"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b/>
                                  <w:bCs/>
                                  <w:sz w:val="22"/>
                                  <w:szCs w:val="22"/>
                                </w:rPr>
                                <w:t>Section 83</w:t>
                              </w:r>
                              <w:r w:rsidRPr="00037B39">
                                <w:rPr>
                                  <w:rFonts w:asciiTheme="minorHAnsi" w:eastAsia="Calibri" w:hAnsiTheme="minorHAnsi"/>
                                  <w:sz w:val="22"/>
                                  <w:szCs w:val="22"/>
                                </w:rPr>
                                <w:t>: are there either:</w:t>
                              </w:r>
                            </w:p>
                            <w:p w:rsidR="00D1676D" w:rsidRPr="00037B39" w:rsidRDefault="00D1676D" w:rsidP="00D1676D">
                              <w:pPr>
                                <w:pStyle w:val="ListParagraph"/>
                                <w:numPr>
                                  <w:ilvl w:val="0"/>
                                  <w:numId w:val="2"/>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No diverted profits of the company for the accounting period, or</w:t>
                              </w:r>
                            </w:p>
                            <w:p w:rsidR="00D1676D" w:rsidRPr="00037B39" w:rsidRDefault="00D1676D" w:rsidP="00D1676D">
                              <w:pPr>
                                <w:pStyle w:val="ListParagraph"/>
                                <w:numPr>
                                  <w:ilvl w:val="0"/>
                                  <w:numId w:val="2"/>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Has the full transfer pricing adjustment been made?</w:t>
                              </w:r>
                            </w:p>
                          </w:txbxContent>
                        </wps:txbx>
                        <wps:bodyPr rot="0" vert="horz" wrap="square" lIns="91440" tIns="45720" rIns="91440" bIns="45720" anchor="t" anchorCtr="0">
                          <a:noAutofit/>
                        </wps:bodyPr>
                      </wps:wsp>
                      <wps:wsp>
                        <wps:cNvPr id="799" name="Striped Right Arrow 799"/>
                        <wps:cNvSpPr/>
                        <wps:spPr>
                          <a:xfrm>
                            <a:off x="4274820" y="4328160"/>
                            <a:ext cx="619125" cy="674370"/>
                          </a:xfrm>
                          <a:prstGeom prst="stripedRightArrow">
                            <a:avLst/>
                          </a:prstGeom>
                          <a:solidFill>
                            <a:srgbClr val="5B9BD5"/>
                          </a:solidFill>
                          <a:ln w="12700" cap="flat" cmpd="sng" algn="ctr">
                            <a:solidFill>
                              <a:srgbClr val="5B9BD5">
                                <a:shade val="50000"/>
                              </a:srgbClr>
                            </a:solidFill>
                            <a:prstDash val="solid"/>
                            <a:miter lim="800000"/>
                          </a:ln>
                          <a:effectLst/>
                        </wps:spPr>
                        <wps:bodyPr rtlCol="0" anchor="t"/>
                      </wps:wsp>
                      <wps:wsp>
                        <wps:cNvPr id="800" name="Straight Connector 800"/>
                        <wps:cNvCnPr/>
                        <wps:spPr>
                          <a:xfrm>
                            <a:off x="4267577" y="3362026"/>
                            <a:ext cx="7243" cy="2673014"/>
                          </a:xfrm>
                          <a:prstGeom prst="line">
                            <a:avLst/>
                          </a:prstGeom>
                          <a:ln w="31750"/>
                        </wps:spPr>
                        <wps:style>
                          <a:lnRef idx="1">
                            <a:schemeClr val="accent1"/>
                          </a:lnRef>
                          <a:fillRef idx="0">
                            <a:schemeClr val="accent1"/>
                          </a:fillRef>
                          <a:effectRef idx="0">
                            <a:schemeClr val="accent1"/>
                          </a:effectRef>
                          <a:fontRef idx="minor">
                            <a:schemeClr val="tx1"/>
                          </a:fontRef>
                        </wps:style>
                        <wps:bodyPr/>
                      </wps:wsp>
                      <wpg:grpSp>
                        <wpg:cNvPr id="801" name="Group 801"/>
                        <wpg:cNvGrpSpPr/>
                        <wpg:grpSpPr>
                          <a:xfrm>
                            <a:off x="3680460" y="3108960"/>
                            <a:ext cx="587117" cy="281943"/>
                            <a:chOff x="3680460" y="3108960"/>
                            <a:chExt cx="1821180" cy="223188"/>
                          </a:xfrm>
                        </wpg:grpSpPr>
                        <wps:wsp>
                          <wps:cNvPr id="802" name="Text Box 2"/>
                          <wps:cNvSpPr txBox="1">
                            <a:spLocks noChangeArrowheads="1"/>
                          </wps:cNvSpPr>
                          <wps:spPr bwMode="auto">
                            <a:xfrm>
                              <a:off x="3845919" y="3108960"/>
                              <a:ext cx="1300005" cy="221441"/>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03" name="Right Arrow 803"/>
                          <wps:cNvSpPr/>
                          <wps:spPr>
                            <a:xfrm>
                              <a:off x="3680460" y="3286429"/>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04" name="Group 804"/>
                        <wpg:cNvGrpSpPr/>
                        <wpg:grpSpPr>
                          <a:xfrm>
                            <a:off x="3688080" y="5676898"/>
                            <a:ext cx="586740" cy="396239"/>
                            <a:chOff x="3688080" y="5697474"/>
                            <a:chExt cx="1821180" cy="307085"/>
                          </a:xfrm>
                        </wpg:grpSpPr>
                        <wps:wsp>
                          <wps:cNvPr id="805" name="Text Box 2"/>
                          <wps:cNvSpPr txBox="1">
                            <a:spLocks noChangeArrowheads="1"/>
                          </wps:cNvSpPr>
                          <wps:spPr bwMode="auto">
                            <a:xfrm>
                              <a:off x="3829223" y="5697474"/>
                              <a:ext cx="1466406" cy="236220"/>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806" name="Right Arrow 806"/>
                          <wps:cNvSpPr/>
                          <wps:spPr>
                            <a:xfrm>
                              <a:off x="3688080" y="595884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07" name="Group 807"/>
                        <wpg:cNvGrpSpPr/>
                        <wpg:grpSpPr>
                          <a:xfrm>
                            <a:off x="4290060" y="7025640"/>
                            <a:ext cx="563880" cy="304799"/>
                            <a:chOff x="4290060" y="7025640"/>
                            <a:chExt cx="1821180" cy="236219"/>
                          </a:xfrm>
                        </wpg:grpSpPr>
                        <wps:wsp>
                          <wps:cNvPr id="808" name="Text Box 2"/>
                          <wps:cNvSpPr txBox="1">
                            <a:spLocks noChangeArrowheads="1"/>
                          </wps:cNvSpPr>
                          <wps:spPr bwMode="auto">
                            <a:xfrm>
                              <a:off x="4431970" y="7025640"/>
                              <a:ext cx="1371798" cy="228600"/>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809" name="Right Arrow 809"/>
                          <wps:cNvSpPr/>
                          <wps:spPr>
                            <a:xfrm>
                              <a:off x="4290060" y="7216140"/>
                              <a:ext cx="1821180" cy="45719"/>
                            </a:xfrm>
                            <a:prstGeom prst="rightArrow">
                              <a:avLst/>
                            </a:prstGeom>
                            <a:solidFill>
                              <a:srgbClr val="5B9BD5"/>
                            </a:solidFill>
                            <a:ln w="31750" cap="flat" cmpd="sng" algn="ctr">
                              <a:solidFill>
                                <a:srgbClr val="5B9BD5">
                                  <a:shade val="50000"/>
                                </a:srgbClr>
                              </a:solidFill>
                              <a:prstDash val="solid"/>
                              <a:miter lim="800000"/>
                            </a:ln>
                            <a:effectLst/>
                          </wps:spPr>
                          <wps:bodyPr rtlCol="0" anchor="t"/>
                        </wps:wsp>
                      </wpg:grpSp>
                      <wps:wsp>
                        <wps:cNvPr id="810" name="Down Arrow 810"/>
                        <wps:cNvSpPr/>
                        <wps:spPr>
                          <a:xfrm flipH="1" flipV="1">
                            <a:off x="5471158" y="3848100"/>
                            <a:ext cx="45719" cy="35052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cNvPr id="811" name="Group 811"/>
                        <wpg:cNvGrpSpPr/>
                        <wpg:grpSpPr>
                          <a:xfrm>
                            <a:off x="1447606" y="3672840"/>
                            <a:ext cx="411674" cy="327660"/>
                            <a:chOff x="1447606" y="3672840"/>
                            <a:chExt cx="411674" cy="906780"/>
                          </a:xfrm>
                        </wpg:grpSpPr>
                        <wps:wsp>
                          <wps:cNvPr id="812" name="Text Box 2"/>
                          <wps:cNvSpPr txBox="1">
                            <a:spLocks noChangeArrowheads="1"/>
                          </wps:cNvSpPr>
                          <wps:spPr bwMode="auto">
                            <a:xfrm>
                              <a:off x="1447606" y="3716964"/>
                              <a:ext cx="400050" cy="799392"/>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813" name="Down Arrow 813"/>
                          <wps:cNvSpPr/>
                          <wps:spPr>
                            <a:xfrm>
                              <a:off x="1798320" y="367284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14" name="Group 814"/>
                        <wpg:cNvGrpSpPr/>
                        <wpg:grpSpPr>
                          <a:xfrm>
                            <a:off x="1427267" y="5318760"/>
                            <a:ext cx="432013" cy="327660"/>
                            <a:chOff x="1427267" y="5318760"/>
                            <a:chExt cx="432013" cy="906780"/>
                          </a:xfrm>
                        </wpg:grpSpPr>
                        <wps:wsp>
                          <wps:cNvPr id="815" name="Text Box 2"/>
                          <wps:cNvSpPr txBox="1">
                            <a:spLocks noChangeArrowheads="1"/>
                          </wps:cNvSpPr>
                          <wps:spPr bwMode="auto">
                            <a:xfrm>
                              <a:off x="1427267" y="5405057"/>
                              <a:ext cx="420364" cy="736131"/>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wps:txbx>
                          <wps:bodyPr rot="0" vert="horz" wrap="square" lIns="91440" tIns="45720" rIns="91440" bIns="45720" anchor="t" anchorCtr="0">
                            <a:noAutofit/>
                          </wps:bodyPr>
                        </wps:wsp>
                        <wps:wsp>
                          <wps:cNvPr id="816" name="Down Arrow 816"/>
                          <wps:cNvSpPr/>
                          <wps:spPr>
                            <a:xfrm>
                              <a:off x="1798320" y="531876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17" name="Group 817"/>
                        <wpg:cNvGrpSpPr/>
                        <wpg:grpSpPr>
                          <a:xfrm>
                            <a:off x="1447605" y="6429487"/>
                            <a:ext cx="415360" cy="321833"/>
                            <a:chOff x="1447605" y="6429487"/>
                            <a:chExt cx="415360" cy="911860"/>
                          </a:xfrm>
                        </wpg:grpSpPr>
                        <wps:wsp>
                          <wps:cNvPr id="818" name="Text Box 2"/>
                          <wps:cNvSpPr txBox="1">
                            <a:spLocks noChangeArrowheads="1"/>
                          </wps:cNvSpPr>
                          <wps:spPr bwMode="auto">
                            <a:xfrm>
                              <a:off x="1447605" y="6429487"/>
                              <a:ext cx="415360" cy="782320"/>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19" name="Down Arrow 819"/>
                          <wps:cNvSpPr/>
                          <wps:spPr>
                            <a:xfrm>
                              <a:off x="1783080" y="6434567"/>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grpSp>
                        <wpg:cNvPr id="820" name="Group 820"/>
                        <wpg:cNvGrpSpPr/>
                        <wpg:grpSpPr>
                          <a:xfrm>
                            <a:off x="1464089" y="7703820"/>
                            <a:ext cx="402811" cy="335280"/>
                            <a:chOff x="1464089" y="7703820"/>
                            <a:chExt cx="402811" cy="906780"/>
                          </a:xfrm>
                        </wpg:grpSpPr>
                        <wps:wsp>
                          <wps:cNvPr id="821" name="Text Box 2"/>
                          <wps:cNvSpPr txBox="1">
                            <a:spLocks noChangeArrowheads="1"/>
                          </wps:cNvSpPr>
                          <wps:spPr bwMode="auto">
                            <a:xfrm>
                              <a:off x="1464089" y="7800067"/>
                              <a:ext cx="366646" cy="681729"/>
                            </a:xfrm>
                            <a:prstGeom prst="rect">
                              <a:avLst/>
                            </a:prstGeom>
                            <a:solidFill>
                              <a:srgbClr val="FFFFFF"/>
                            </a:solidFill>
                            <a:ln w="9525">
                              <a:noFill/>
                              <a:miter lim="800000"/>
                              <a:headEnd/>
                              <a:tailEnd/>
                            </a:ln>
                          </wps:spPr>
                          <wps:txb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wps:txbx>
                          <wps:bodyPr rot="0" vert="horz" wrap="square" lIns="91440" tIns="45720" rIns="91440" bIns="45720" anchor="t" anchorCtr="0">
                            <a:noAutofit/>
                          </wps:bodyPr>
                        </wps:wsp>
                        <wps:wsp>
                          <wps:cNvPr id="822" name="Down Arrow 822"/>
                          <wps:cNvSpPr/>
                          <wps:spPr>
                            <a:xfrm>
                              <a:off x="1805940" y="7703820"/>
                              <a:ext cx="60960" cy="906780"/>
                            </a:xfrm>
                            <a:prstGeom prst="downArrow">
                              <a:avLst/>
                            </a:prstGeom>
                            <a:solidFill>
                              <a:srgbClr val="5B9BD5"/>
                            </a:solidFill>
                            <a:ln w="31750" cap="flat" cmpd="sng" algn="ctr">
                              <a:solidFill>
                                <a:srgbClr val="5B9BD5">
                                  <a:shade val="50000"/>
                                </a:srgbClr>
                              </a:solidFill>
                              <a:prstDash val="solid"/>
                              <a:miter lim="800000"/>
                            </a:ln>
                            <a:effectLst/>
                          </wps:spPr>
                          <wps:bodyPr rtlCol="0" anchor="t"/>
                        </wps:wsp>
                      </wpg:grpSp>
                    </wpg:wgp>
                  </a:graphicData>
                </a:graphic>
                <wp14:sizeRelH relativeFrom="margin">
                  <wp14:pctWidth>0</wp14:pctWidth>
                </wp14:sizeRelH>
                <wp14:sizeRelV relativeFrom="margin">
                  <wp14:pctHeight>0</wp14:pctHeight>
                </wp14:sizeRelV>
              </wp:anchor>
            </w:drawing>
          </mc:Choice>
          <mc:Fallback>
            <w:pict>
              <v:group w14:anchorId="069C9A29" id="Group 4" o:spid="_x0000_s1026" style="position:absolute;margin-left:-.55pt;margin-top:2.15pt;width:524.45pt;height:688.95pt;z-index:251659264;mso-position-horizontal-relative:margin;mso-width-relative:margin;mso-height-relative:margin" coordorigin="-3171,3791" coordsize="64207,91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">
                <v:group id="Group 787" o:spid="_x0000_s1027" style="position:absolute;left:36728;top:44272;width:5791;height:2667" coordorigin="36728,44272" coordsize="1821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type id="_x0000_t202" coordsize="21600,21600" o:spt="202" path="m,l,21600r21600,l21600,xe">
                    <v:stroke joinstyle="miter"/>
                    <v:path gradientshapeok="t" o:connecttype="rect"/>
                  </v:shapetype>
                  <v:shape id="Text Box 2" o:spid="_x0000_s1028" type="#_x0000_t202" style="position:absolute;left:38690;top:44272;width:12331;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89" o:spid="_x0000_s1029" type="#_x0000_t13" style="position:absolute;left:36728;top:46046;width:18212;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" adj="21329" fillcolor="#5b9bd5" strokecolor="#41719c" strokeweight="2.5pt"/>
                </v:group>
                <v:shape id="Text Box 2" o:spid="_x0000_s1030" type="#_x0000_t202" style="position:absolute;left:76;top:25679;width:36576;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Does the ‘material provision’ result in expenses of the relevant company for which (ignoring Part 4 TIOPA10) a deduction would be allowable in computing the liability for corporation tax (section 80 case) or its chargeable profits attributable to UKPE (section 81 case)?</w:t>
                        </w:r>
                      </w:p>
                    </w:txbxContent>
                  </v:textbox>
                </v:shape>
                <v:shape id="Text Box 2" o:spid="_x0000_s1031" type="#_x0000_t202" style="position:absolute;left:-3171;top:3791;width:60959;height:20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rsidR="00D1676D" w:rsidRPr="001D7873"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Relevant alternative provision</w:t>
                        </w:r>
                        <w:r w:rsidRPr="001D7873">
                          <w:rPr>
                            <w:rFonts w:ascii="Calibri" w:eastAsia="Calibri" w:hAnsi="Calibri"/>
                            <w:sz w:val="22"/>
                            <w:szCs w:val="22"/>
                          </w:rPr>
                          <w:t>’ = the alternative provision that it is just &amp; reasonable to assume would have been made between the relevant company and one or more companies connected with that company, instead of the material provision, had tax (including any non-UK tax) on income not been a relevant consideration for any person at any time.  Section 82(5)</w:t>
                        </w:r>
                      </w:p>
                      <w:p w:rsidR="00D1676D" w:rsidRPr="001D7873"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Diverted profits</w:t>
                        </w:r>
                        <w:r w:rsidRPr="001D7873">
                          <w:rPr>
                            <w:rFonts w:ascii="Calibri" w:eastAsia="Calibri" w:hAnsi="Calibri"/>
                            <w:sz w:val="22"/>
                            <w:szCs w:val="22"/>
                          </w:rPr>
                          <w:t>’ = an amount in respect of which company is chargeable to corporation tax by reason of Part 4 TIOPA10 and which, where section 81 applies, is attributable to UKPE (sections 20 to 32 CTA09)</w:t>
                        </w:r>
                      </w:p>
                      <w:p w:rsidR="00D1676D" w:rsidRDefault="00D1676D" w:rsidP="00D1676D">
                        <w:pPr>
                          <w:pStyle w:val="NormalWeb"/>
                          <w:spacing w:before="0" w:beforeAutospacing="0" w:after="160" w:afterAutospacing="0" w:line="256" w:lineRule="auto"/>
                        </w:pPr>
                        <w:r w:rsidRPr="001D7873">
                          <w:rPr>
                            <w:rFonts w:ascii="Calibri" w:eastAsia="Calibri" w:hAnsi="Calibri"/>
                            <w:sz w:val="22"/>
                            <w:szCs w:val="22"/>
                          </w:rPr>
                          <w:t>‘</w:t>
                        </w:r>
                        <w:r w:rsidRPr="001D7873">
                          <w:rPr>
                            <w:rFonts w:ascii="Calibri" w:eastAsia="Calibri" w:hAnsi="Calibri"/>
                            <w:b/>
                            <w:bCs/>
                            <w:sz w:val="22"/>
                            <w:szCs w:val="22"/>
                          </w:rPr>
                          <w:t>Relevant taxable income’</w:t>
                        </w:r>
                        <w:r w:rsidRPr="001D7873">
                          <w:rPr>
                            <w:rFonts w:ascii="Calibri" w:eastAsia="Calibri" w:hAnsi="Calibri"/>
                            <w:sz w:val="22"/>
                            <w:szCs w:val="22"/>
                          </w:rPr>
                          <w:t xml:space="preserve">= income of the company for the period which would have resulted from the relevant alternative provision and regarding which the company would have been chargeable to corporation tax </w:t>
                        </w:r>
                        <w:r w:rsidRPr="001D7873">
                          <w:rPr>
                            <w:rFonts w:ascii="Calibri" w:eastAsia="Calibri" w:hAnsi="Calibri"/>
                            <w:i/>
                            <w:iCs/>
                            <w:sz w:val="22"/>
                            <w:szCs w:val="22"/>
                          </w:rPr>
                          <w:t>LESS</w:t>
                        </w:r>
                        <w:r w:rsidRPr="001D7873">
                          <w:rPr>
                            <w:rFonts w:ascii="Calibri" w:eastAsia="Calibri" w:hAnsi="Calibri"/>
                            <w:sz w:val="22"/>
                            <w:szCs w:val="22"/>
                          </w:rPr>
                          <w:t xml:space="preserve"> the total amount of expenses which is just &amp; reasonable to assume would have been incurred and allowable for the company for the period.</w:t>
                        </w:r>
                      </w:p>
                    </w:txbxContent>
                  </v:textbox>
                </v:shape>
                <v:shape id="Text Box 2" o:spid="_x0000_s1032" type="#_x0000_t202" style="position:absolute;left:152;top:40233;width:36500;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">
                  <v:textbo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 xml:space="preserve">Would the ‘relevant alternative provision’ have resulted in allowable expenses of the relevant company of the same type and for the same purposes (whether or not payable to the same person) as so much of the expenses per the ‘material provision’ as results in the effective tax mismatch per section 80(1)(d) </w:t>
                        </w:r>
                        <w:r>
                          <w:rPr>
                            <w:rFonts w:ascii="Calibri" w:eastAsia="Calibri" w:hAnsi="Calibri"/>
                            <w:b/>
                            <w:bCs/>
                            <w:i/>
                            <w:iCs/>
                            <w:sz w:val="22"/>
                            <w:szCs w:val="22"/>
                          </w:rPr>
                          <w:t>[Chart</w:t>
                        </w:r>
                        <w:r>
                          <w:rPr>
                            <w:rFonts w:ascii="Calibri" w:eastAsia="Calibri" w:hAnsi="Calibri"/>
                            <w:sz w:val="22"/>
                            <w:szCs w:val="22"/>
                          </w:rPr>
                          <w:t xml:space="preserve"> </w:t>
                        </w:r>
                        <w:r>
                          <w:rPr>
                            <w:rFonts w:ascii="Calibri" w:eastAsia="Calibri" w:hAnsi="Calibri"/>
                            <w:b/>
                            <w:bCs/>
                            <w:i/>
                            <w:iCs/>
                            <w:sz w:val="22"/>
                            <w:szCs w:val="22"/>
                          </w:rPr>
                          <w:t>3]</w:t>
                        </w:r>
                      </w:p>
                    </w:txbxContent>
                  </v:textbox>
                </v:shape>
                <v:shape id="Text Box 10" o:spid="_x0000_s1033" type="#_x0000_t202" style="position:absolute;left:48768;top:65760;width:12192;height:1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">
                  <v:textbox>
                    <w:txbxContent>
                      <w:p w:rsidR="00D1676D" w:rsidRDefault="00D1676D" w:rsidP="00D1676D">
                        <w:pPr>
                          <w:pStyle w:val="NormalWeb"/>
                          <w:spacing w:before="0" w:beforeAutospacing="0" w:after="0" w:afterAutospacing="0" w:line="256" w:lineRule="auto"/>
                        </w:pPr>
                        <w:r>
                          <w:rPr>
                            <w:rFonts w:ascii="Calibri" w:eastAsia="Calibri" w:hAnsi="Calibri"/>
                            <w:sz w:val="22"/>
                            <w:szCs w:val="22"/>
                          </w:rPr>
                          <w:t>No taxable diverted profits arise to the company for that period</w:t>
                        </w:r>
                      </w:p>
                    </w:txbxContent>
                  </v:textbox>
                </v:shape>
                <v:shape id="Text Box 13" o:spid="_x0000_s1034" type="#_x0000_t202" style="position:absolute;left:152;top:80467;width:54712;height:14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">
                  <v:textbox>
                    <w:txbxContent>
                      <w:p w:rsidR="00D1676D" w:rsidRPr="00037B39"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sz w:val="22"/>
                            <w:szCs w:val="22"/>
                          </w:rPr>
                          <w:t>The taxable diverted profits for the accounting period in relation to the material provision are the amount (if any)-</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In respect of which company is chargeable to corporation tax under Part 4 TIOPA10;</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Which, in a section 81 case, is attributable to UKPE;</w:t>
                        </w:r>
                      </w:p>
                      <w:p w:rsidR="00D1676D" w:rsidRPr="00037B39" w:rsidRDefault="00D1676D" w:rsidP="00D1676D">
                        <w:pPr>
                          <w:pStyle w:val="ListParagraph"/>
                          <w:numPr>
                            <w:ilvl w:val="0"/>
                            <w:numId w:val="1"/>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Which is not taken into account in an assessment to corporation tax included in company’s tax return before end of review period for the accounting period.</w:t>
                        </w:r>
                      </w:p>
                      <w:p w:rsidR="00D1676D" w:rsidRPr="009C6E86" w:rsidRDefault="00D1676D" w:rsidP="00D1676D">
                        <w:pPr>
                          <w:pStyle w:val="NormalWeb"/>
                          <w:spacing w:before="0" w:beforeAutospacing="0" w:after="0" w:afterAutospacing="0" w:line="256" w:lineRule="auto"/>
                          <w:rPr>
                            <w:rFonts w:asciiTheme="minorHAnsi" w:hAnsiTheme="minorHAnsi"/>
                            <w:sz w:val="22"/>
                            <w:szCs w:val="22"/>
                          </w:rPr>
                        </w:pPr>
                        <w:r w:rsidRPr="009C6E86">
                          <w:rPr>
                            <w:rFonts w:asciiTheme="minorHAnsi" w:eastAsia="Calibri" w:hAnsiTheme="minorHAnsi"/>
                            <w:b/>
                            <w:bCs/>
                            <w:sz w:val="22"/>
                            <w:szCs w:val="22"/>
                          </w:rPr>
                          <w:t>Section 84(2)</w:t>
                        </w:r>
                      </w:p>
                    </w:txbxContent>
                  </v:textbox>
                </v:shape>
                <v:shape id="Text Box 23" o:spid="_x0000_s1035" type="#_x0000_t202" style="position:absolute;left:48920;top:42138;width:1211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">
                  <v:textbox>
                    <w:txbxContent>
                      <w:p w:rsidR="00D1676D" w:rsidRDefault="00D1676D" w:rsidP="00D1676D">
                        <w:pPr>
                          <w:pStyle w:val="NormalWeb"/>
                          <w:spacing w:before="0" w:beforeAutospacing="0" w:after="0" w:afterAutospacing="0" w:line="256" w:lineRule="auto"/>
                        </w:pPr>
                        <w:r>
                          <w:rPr>
                            <w:rFonts w:ascii="Calibri" w:eastAsia="Calibri" w:hAnsi="Calibri"/>
                            <w:sz w:val="22"/>
                            <w:szCs w:val="22"/>
                          </w:rPr>
                          <w:t>The ‘actual provision condition’ is NOT met</w:t>
                        </w:r>
                      </w:p>
                    </w:txbxContent>
                  </v:textbox>
                </v:shape>
                <v:shape id="Text Box 24" o:spid="_x0000_s1036" type="#_x0000_t202" style="position:absolute;left:50520;top:32842;width:929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">
                  <v:textbox>
                    <w:txbxContent>
                      <w:p w:rsidR="00D1676D" w:rsidRDefault="00D1676D" w:rsidP="00D1676D">
                        <w:pPr>
                          <w:pStyle w:val="NormalWeb"/>
                          <w:spacing w:before="0" w:beforeAutospacing="0" w:after="0" w:afterAutospacing="0" w:line="256" w:lineRule="auto"/>
                        </w:pPr>
                        <w:r>
                          <w:rPr>
                            <w:rFonts w:ascii="Calibri" w:eastAsia="Calibri" w:hAnsi="Calibri"/>
                            <w:b/>
                            <w:bCs/>
                            <w:sz w:val="22"/>
                            <w:szCs w:val="22"/>
                          </w:rPr>
                          <w:t>Section 85</w:t>
                        </w:r>
                      </w:p>
                      <w:p w:rsidR="00D1676D" w:rsidRDefault="00D1676D" w:rsidP="00D1676D">
                        <w:pPr>
                          <w:pStyle w:val="NormalWeb"/>
                          <w:spacing w:before="0" w:beforeAutospacing="0" w:after="0" w:afterAutospacing="0" w:line="256" w:lineRule="auto"/>
                        </w:pPr>
                        <w:r>
                          <w:rPr>
                            <w:rFonts w:ascii="Calibri" w:eastAsia="Calibri" w:hAnsi="Calibri"/>
                            <w:sz w:val="22"/>
                            <w:szCs w:val="22"/>
                          </w:rPr>
                          <w:t xml:space="preserve">See </w:t>
                        </w:r>
                        <w:r>
                          <w:rPr>
                            <w:rFonts w:ascii="Calibri" w:eastAsia="Calibri" w:hAnsi="Calibri"/>
                            <w:b/>
                            <w:bCs/>
                            <w:i/>
                            <w:iCs/>
                            <w:sz w:val="22"/>
                            <w:szCs w:val="22"/>
                          </w:rPr>
                          <w:t>Chart 5A</w:t>
                        </w:r>
                      </w:p>
                    </w:txbxContent>
                  </v:textbox>
                </v:shape>
                <v:shape id="Text Box 26" o:spid="_x0000_s1037" type="#_x0000_t202" style="position:absolute;left:152;top:56692;width:36500;height:7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">
                  <v:textbox>
                    <w:txbxContent>
                      <w:p w:rsidR="00D1676D" w:rsidRDefault="00D1676D" w:rsidP="00D1676D">
                        <w:pPr>
                          <w:pStyle w:val="NormalWeb"/>
                          <w:spacing w:before="0" w:beforeAutospacing="0" w:after="160" w:afterAutospacing="0" w:line="256" w:lineRule="auto"/>
                        </w:pPr>
                        <w:r>
                          <w:rPr>
                            <w:rFonts w:ascii="Calibri" w:eastAsia="Calibri" w:hAnsi="Calibri"/>
                            <w:sz w:val="22"/>
                            <w:szCs w:val="22"/>
                          </w:rPr>
                          <w:t>Would the ‘relevant alternative provision’ have resulted in relevant taxable income of a connected company for that company’s corresponding accounting period?</w:t>
                        </w:r>
                      </w:p>
                    </w:txbxContent>
                  </v:textbox>
                </v:shape>
                <v:shape id="Text Box 4" o:spid="_x0000_s1038" type="#_x0000_t202" style="position:absolute;top:67818;width:42748;height:8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">
                  <v:textbox>
                    <w:txbxContent>
                      <w:p w:rsidR="00D1676D" w:rsidRPr="009C6E86"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sz w:val="22"/>
                            <w:szCs w:val="22"/>
                          </w:rPr>
                          <w:t>The ‘actual provision condition’ is met.</w:t>
                        </w:r>
                      </w:p>
                      <w:p w:rsidR="00D1676D" w:rsidRPr="00037B39" w:rsidRDefault="00D1676D" w:rsidP="00D1676D">
                        <w:pPr>
                          <w:pStyle w:val="NormalWeb"/>
                          <w:spacing w:before="0" w:beforeAutospacing="0" w:after="0" w:afterAutospacing="0" w:line="256" w:lineRule="auto"/>
                          <w:rPr>
                            <w:rFonts w:asciiTheme="minorHAnsi" w:hAnsiTheme="minorHAnsi"/>
                            <w:sz w:val="22"/>
                            <w:szCs w:val="22"/>
                          </w:rPr>
                        </w:pPr>
                        <w:r w:rsidRPr="00037B39">
                          <w:rPr>
                            <w:rFonts w:asciiTheme="minorHAnsi" w:eastAsia="Calibri" w:hAnsiTheme="minorHAnsi"/>
                            <w:b/>
                            <w:bCs/>
                            <w:sz w:val="22"/>
                            <w:szCs w:val="22"/>
                          </w:rPr>
                          <w:t>Section 83</w:t>
                        </w:r>
                        <w:r w:rsidRPr="00037B39">
                          <w:rPr>
                            <w:rFonts w:asciiTheme="minorHAnsi" w:eastAsia="Calibri" w:hAnsiTheme="minorHAnsi"/>
                            <w:sz w:val="22"/>
                            <w:szCs w:val="22"/>
                          </w:rPr>
                          <w:t>: are there either:</w:t>
                        </w:r>
                      </w:p>
                      <w:p w:rsidR="00D1676D" w:rsidRPr="00037B39" w:rsidRDefault="00D1676D" w:rsidP="00D1676D">
                        <w:pPr>
                          <w:pStyle w:val="ListParagraph"/>
                          <w:numPr>
                            <w:ilvl w:val="0"/>
                            <w:numId w:val="2"/>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No diverted profits of the company for the accounting period, or</w:t>
                        </w:r>
                      </w:p>
                      <w:p w:rsidR="00D1676D" w:rsidRPr="00037B39" w:rsidRDefault="00D1676D" w:rsidP="00D1676D">
                        <w:pPr>
                          <w:pStyle w:val="ListParagraph"/>
                          <w:numPr>
                            <w:ilvl w:val="0"/>
                            <w:numId w:val="2"/>
                          </w:numPr>
                          <w:spacing w:line="256" w:lineRule="auto"/>
                          <w:contextualSpacing/>
                          <w:rPr>
                            <w:rFonts w:asciiTheme="minorHAnsi" w:eastAsia="Times New Roman" w:hAnsiTheme="minorHAnsi"/>
                            <w:sz w:val="22"/>
                            <w:szCs w:val="22"/>
                          </w:rPr>
                        </w:pPr>
                        <w:r w:rsidRPr="00037B39">
                          <w:rPr>
                            <w:rFonts w:asciiTheme="minorHAnsi" w:hAnsiTheme="minorHAnsi"/>
                            <w:sz w:val="22"/>
                            <w:szCs w:val="22"/>
                          </w:rPr>
                          <w:t>Has the full transfer pricing adjustment been made?</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799" o:spid="_x0000_s1039" type="#_x0000_t93" style="position:absolute;left:42748;top:43281;width:6191;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" adj="10800" fillcolor="#5b9bd5" strokecolor="#41719c" strokeweight="1pt"/>
                <v:line id="Straight Connector 800" o:spid="_x0000_s1040" style="position:absolute;visibility:visible;mso-wrap-style:square" from="42675,33620" to="42748,6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" strokecolor="#4472c4 [3204]" strokeweight="2.5pt">
                  <v:stroke joinstyle="miter"/>
                </v:line>
                <v:group id="Group 801" o:spid="_x0000_s1041" style="position:absolute;left:36804;top:31089;width:5871;height:2820" coordorigin="36804,31089" coordsize="18211,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Text Box 2" o:spid="_x0000_s1042" type="#_x0000_t202" style="position:absolute;left:38459;top:31089;width:13000;height:2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Right Arrow 803" o:spid="_x0000_s1043" type="#_x0000_t13" style="position:absolute;left:36804;top:32864;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" adj="21329" fillcolor="#5b9bd5" strokecolor="#41719c" strokeweight="2.5pt"/>
                </v:group>
                <v:group id="Group 804" o:spid="_x0000_s1044" style="position:absolute;left:36880;top:56768;width:5868;height:3963" coordorigin="36880,56974" coordsize="18211,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shape id="Text Box 2" o:spid="_x0000_s1045" type="#_x0000_t202" style="position:absolute;left:38292;top:56974;width:14664;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806" o:spid="_x0000_s1046" type="#_x0000_t13" style="position:absolute;left:36880;top:59588;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" adj="21329" fillcolor="#5b9bd5" strokecolor="#41719c" strokeweight="2.5pt"/>
                </v:group>
                <v:group id="Group 807" o:spid="_x0000_s1047" style="position:absolute;left:42900;top:70256;width:5639;height:3048" coordorigin="42900,70256" coordsize="1821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Text Box 2" o:spid="_x0000_s1048" type="#_x0000_t202" style="position:absolute;left:44319;top:70256;width:13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Right Arrow 809" o:spid="_x0000_s1049" type="#_x0000_t13" style="position:absolute;left:42900;top:72161;width:18212;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" adj="21329" fillcolor="#5b9bd5" strokecolor="#41719c" strokeweight="2.5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10" o:spid="_x0000_s1050" type="#_x0000_t67" style="position:absolute;left:54711;top:38481;width:457;height:350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" adj="20191" fillcolor="#5b9bd5" strokecolor="#41719c" strokeweight="2.5pt"/>
                <v:group id="Group 811" o:spid="_x0000_s1051" style="position:absolute;left:14476;top:36728;width:4116;height:3277" coordorigin="14476,36728" coordsize="4116,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Text Box 2" o:spid="_x0000_s1052" type="#_x0000_t202" style="position:absolute;left:14476;top:37169;width:4000;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813" o:spid="_x0000_s1053" type="#_x0000_t67" style="position:absolute;left:17983;top:36728;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" adj="20874" fillcolor="#5b9bd5" strokecolor="#41719c" strokeweight="2.5pt"/>
                </v:group>
                <v:group id="Group 814" o:spid="_x0000_s1054" style="position:absolute;left:14272;top:53187;width:4320;height:3277" coordorigin="14272,53187" coordsize="4320,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Text Box 2" o:spid="_x0000_s1055" type="#_x0000_t202" style="position:absolute;left:14272;top:54050;width:4204;height:7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YES</w:t>
                          </w:r>
                        </w:p>
                      </w:txbxContent>
                    </v:textbox>
                  </v:shape>
                  <v:shape id="Down Arrow 816" o:spid="_x0000_s1056" type="#_x0000_t67" style="position:absolute;left:17983;top:53187;width:609;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" adj="20874" fillcolor="#5b9bd5" strokecolor="#41719c" strokeweight="2.5pt"/>
                </v:group>
                <v:group id="Group 817" o:spid="_x0000_s1057" style="position:absolute;left:14476;top:64294;width:4153;height:3219" coordorigin="14476,64294" coordsize="415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shape id="Text Box 2" o:spid="_x0000_s1058" type="#_x0000_t202" style="position:absolute;left:14476;top:64294;width:4153;height:7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819" o:spid="_x0000_s1059" type="#_x0000_t67" style="position:absolute;left:17830;top:64345;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" adj="20874" fillcolor="#5b9bd5" strokecolor="#41719c" strokeweight="2.5pt"/>
                </v:group>
                <v:group id="Group 820" o:spid="_x0000_s1060" style="position:absolute;left:14640;top:77038;width:4029;height:3353" coordorigin="14640,77038" coordsize="4028,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Text Box 2" o:spid="_x0000_s1061" type="#_x0000_t202" style="position:absolute;left:14640;top:78000;width:3667;height:6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" stroked="f">
                    <v:textbox>
                      <w:txbxContent>
                        <w:p w:rsidR="00D1676D" w:rsidRDefault="00D1676D" w:rsidP="00D1676D">
                          <w:pPr>
                            <w:pStyle w:val="NormalWeb"/>
                            <w:spacing w:before="0" w:beforeAutospacing="0" w:after="160" w:afterAutospacing="0" w:line="256" w:lineRule="auto"/>
                          </w:pPr>
                          <w:r>
                            <w:rPr>
                              <w:rFonts w:ascii="Calibri" w:eastAsia="Calibri" w:hAnsi="Calibri"/>
                              <w:color w:val="000000"/>
                              <w:sz w:val="22"/>
                              <w:szCs w:val="22"/>
                            </w:rPr>
                            <w:t>NO</w:t>
                          </w:r>
                        </w:p>
                      </w:txbxContent>
                    </v:textbox>
                  </v:shape>
                  <v:shape id="Down Arrow 822" o:spid="_x0000_s1062" type="#_x0000_t67" style="position:absolute;left:18059;top:77038;width:610;height:9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" adj="20874" fillcolor="#5b9bd5" strokecolor="#41719c" strokeweight="2.5pt"/>
                </v:group>
                <w10:wrap anchorx="margin"/>
              </v:group>
            </w:pict>
          </mc:Fallback>
        </mc:AlternateContent>
      </w: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Pr="009C6E86" w:rsidRDefault="00D1676D" w:rsidP="00D1676D">
      <w:pPr>
        <w:rPr>
          <w:rFonts w:ascii="Arial" w:hAnsi="Arial" w:cs="Arial"/>
        </w:rPr>
      </w:pPr>
    </w:p>
    <w:p w:rsidR="00D1676D" w:rsidRDefault="00D1676D" w:rsidP="00D1676D">
      <w:pPr>
        <w:rPr>
          <w:rFonts w:ascii="Arial" w:hAnsi="Arial" w:cs="Arial"/>
        </w:rPr>
      </w:pPr>
    </w:p>
    <w:p w:rsidR="005D5B38" w:rsidRDefault="005D5B38"/>
    <w:sectPr w:rsidR="005D5B3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76D" w:rsidRDefault="00D1676D" w:rsidP="00D1676D">
      <w:pPr>
        <w:spacing w:after="0" w:line="240" w:lineRule="auto"/>
      </w:pPr>
      <w:r>
        <w:separator/>
      </w:r>
    </w:p>
  </w:endnote>
  <w:endnote w:type="continuationSeparator" w:id="0">
    <w:p w:rsidR="00D1676D" w:rsidRDefault="00D1676D" w:rsidP="00D1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150449c581d263de13985db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1676D" w:rsidRPr="00D1676D" w:rsidRDefault="00D1676D" w:rsidP="00D1676D">
                          <w:pPr>
                            <w:spacing w:after="0"/>
                            <w:jc w:val="center"/>
                            <w:rPr>
                              <w:rFonts w:ascii="Calibri" w:hAnsi="Calibri" w:cs="Calibri"/>
                              <w:color w:val="000000"/>
                              <w:sz w:val="20"/>
                            </w:rPr>
                          </w:pPr>
                          <w:r w:rsidRPr="00D1676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0449c581d263de13985dbf" o:spid="_x0000_s1063"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LmVaA4ZAwAANwYAAA4AAAAAAAAAAAAA&#10;AAAALgIAAGRycy9lMm9Eb2MueG1sUEsBAi0AFAAGAAgAAAAhAJ/VQezfAAAACwEAAA8AAAAAAAAA&#10;AAAAAAAAcwUAAGRycy9kb3ducmV2LnhtbFBLBQYAAAAABAAEAPMAAAB/BgAAAAA=&#10;" o:allowincell="f" filled="f" stroked="f" strokeweight=".5pt">
              <v:fill o:detectmouseclick="t"/>
              <v:textbox inset=",0,,0">
                <w:txbxContent>
                  <w:p w:rsidR="00D1676D" w:rsidRPr="00D1676D" w:rsidRDefault="00D1676D" w:rsidP="00D1676D">
                    <w:pPr>
                      <w:spacing w:after="0"/>
                      <w:jc w:val="center"/>
                      <w:rPr>
                        <w:rFonts w:ascii="Calibri" w:hAnsi="Calibri" w:cs="Calibri"/>
                        <w:color w:val="000000"/>
                        <w:sz w:val="20"/>
                      </w:rPr>
                    </w:pPr>
                    <w:r w:rsidRPr="00D1676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76D" w:rsidRDefault="00D1676D" w:rsidP="00D1676D">
      <w:pPr>
        <w:spacing w:after="0" w:line="240" w:lineRule="auto"/>
      </w:pPr>
      <w:r>
        <w:separator/>
      </w:r>
    </w:p>
  </w:footnote>
  <w:footnote w:type="continuationSeparator" w:id="0">
    <w:p w:rsidR="00D1676D" w:rsidRDefault="00D1676D" w:rsidP="00D1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6D" w:rsidRDefault="00D16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52850"/>
    <w:multiLevelType w:val="hybridMultilevel"/>
    <w:tmpl w:val="88A48052"/>
    <w:lvl w:ilvl="0" w:tplc="2D66F2A2">
      <w:start w:val="1"/>
      <w:numFmt w:val="lowerLetter"/>
      <w:lvlText w:val="(%1)"/>
      <w:lvlJc w:val="left"/>
      <w:pPr>
        <w:tabs>
          <w:tab w:val="num" w:pos="720"/>
        </w:tabs>
        <w:ind w:left="720" w:hanging="360"/>
      </w:pPr>
    </w:lvl>
    <w:lvl w:ilvl="1" w:tplc="F4725B6E" w:tentative="1">
      <w:start w:val="1"/>
      <w:numFmt w:val="lowerLetter"/>
      <w:lvlText w:val="(%2)"/>
      <w:lvlJc w:val="left"/>
      <w:pPr>
        <w:tabs>
          <w:tab w:val="num" w:pos="1440"/>
        </w:tabs>
        <w:ind w:left="1440" w:hanging="360"/>
      </w:pPr>
    </w:lvl>
    <w:lvl w:ilvl="2" w:tplc="1BEC8134" w:tentative="1">
      <w:start w:val="1"/>
      <w:numFmt w:val="lowerLetter"/>
      <w:lvlText w:val="(%3)"/>
      <w:lvlJc w:val="left"/>
      <w:pPr>
        <w:tabs>
          <w:tab w:val="num" w:pos="2160"/>
        </w:tabs>
        <w:ind w:left="2160" w:hanging="360"/>
      </w:pPr>
    </w:lvl>
    <w:lvl w:ilvl="3" w:tplc="32B250EE" w:tentative="1">
      <w:start w:val="1"/>
      <w:numFmt w:val="lowerLetter"/>
      <w:lvlText w:val="(%4)"/>
      <w:lvlJc w:val="left"/>
      <w:pPr>
        <w:tabs>
          <w:tab w:val="num" w:pos="2880"/>
        </w:tabs>
        <w:ind w:left="2880" w:hanging="360"/>
      </w:pPr>
    </w:lvl>
    <w:lvl w:ilvl="4" w:tplc="440CCD86" w:tentative="1">
      <w:start w:val="1"/>
      <w:numFmt w:val="lowerLetter"/>
      <w:lvlText w:val="(%5)"/>
      <w:lvlJc w:val="left"/>
      <w:pPr>
        <w:tabs>
          <w:tab w:val="num" w:pos="3600"/>
        </w:tabs>
        <w:ind w:left="3600" w:hanging="360"/>
      </w:pPr>
    </w:lvl>
    <w:lvl w:ilvl="5" w:tplc="18CA41DC" w:tentative="1">
      <w:start w:val="1"/>
      <w:numFmt w:val="lowerLetter"/>
      <w:lvlText w:val="(%6)"/>
      <w:lvlJc w:val="left"/>
      <w:pPr>
        <w:tabs>
          <w:tab w:val="num" w:pos="4320"/>
        </w:tabs>
        <w:ind w:left="4320" w:hanging="360"/>
      </w:pPr>
    </w:lvl>
    <w:lvl w:ilvl="6" w:tplc="F02EB01E" w:tentative="1">
      <w:start w:val="1"/>
      <w:numFmt w:val="lowerLetter"/>
      <w:lvlText w:val="(%7)"/>
      <w:lvlJc w:val="left"/>
      <w:pPr>
        <w:tabs>
          <w:tab w:val="num" w:pos="5040"/>
        </w:tabs>
        <w:ind w:left="5040" w:hanging="360"/>
      </w:pPr>
    </w:lvl>
    <w:lvl w:ilvl="7" w:tplc="F1BAF1C4" w:tentative="1">
      <w:start w:val="1"/>
      <w:numFmt w:val="lowerLetter"/>
      <w:lvlText w:val="(%8)"/>
      <w:lvlJc w:val="left"/>
      <w:pPr>
        <w:tabs>
          <w:tab w:val="num" w:pos="5760"/>
        </w:tabs>
        <w:ind w:left="5760" w:hanging="360"/>
      </w:pPr>
    </w:lvl>
    <w:lvl w:ilvl="8" w:tplc="AEF69DAC" w:tentative="1">
      <w:start w:val="1"/>
      <w:numFmt w:val="lowerLetter"/>
      <w:lvlText w:val="(%9)"/>
      <w:lvlJc w:val="left"/>
      <w:pPr>
        <w:tabs>
          <w:tab w:val="num" w:pos="6480"/>
        </w:tabs>
        <w:ind w:left="6480" w:hanging="360"/>
      </w:pPr>
    </w:lvl>
  </w:abstractNum>
  <w:abstractNum w:abstractNumId="1" w15:restartNumberingAfterBreak="0">
    <w:nsid w:val="574E10BA"/>
    <w:multiLevelType w:val="hybridMultilevel"/>
    <w:tmpl w:val="BEC4040E"/>
    <w:lvl w:ilvl="0" w:tplc="0D524FE6">
      <w:start w:val="1"/>
      <w:numFmt w:val="lowerLetter"/>
      <w:lvlText w:val="(%1)"/>
      <w:lvlJc w:val="left"/>
      <w:pPr>
        <w:tabs>
          <w:tab w:val="num" w:pos="720"/>
        </w:tabs>
        <w:ind w:left="720" w:hanging="360"/>
      </w:pPr>
    </w:lvl>
    <w:lvl w:ilvl="1" w:tplc="C09842AC" w:tentative="1">
      <w:start w:val="1"/>
      <w:numFmt w:val="lowerLetter"/>
      <w:lvlText w:val="(%2)"/>
      <w:lvlJc w:val="left"/>
      <w:pPr>
        <w:tabs>
          <w:tab w:val="num" w:pos="1440"/>
        </w:tabs>
        <w:ind w:left="1440" w:hanging="360"/>
      </w:pPr>
    </w:lvl>
    <w:lvl w:ilvl="2" w:tplc="1F569578" w:tentative="1">
      <w:start w:val="1"/>
      <w:numFmt w:val="lowerLetter"/>
      <w:lvlText w:val="(%3)"/>
      <w:lvlJc w:val="left"/>
      <w:pPr>
        <w:tabs>
          <w:tab w:val="num" w:pos="2160"/>
        </w:tabs>
        <w:ind w:left="2160" w:hanging="360"/>
      </w:pPr>
    </w:lvl>
    <w:lvl w:ilvl="3" w:tplc="BEF2026C" w:tentative="1">
      <w:start w:val="1"/>
      <w:numFmt w:val="lowerLetter"/>
      <w:lvlText w:val="(%4)"/>
      <w:lvlJc w:val="left"/>
      <w:pPr>
        <w:tabs>
          <w:tab w:val="num" w:pos="2880"/>
        </w:tabs>
        <w:ind w:left="2880" w:hanging="360"/>
      </w:pPr>
    </w:lvl>
    <w:lvl w:ilvl="4" w:tplc="656407BA" w:tentative="1">
      <w:start w:val="1"/>
      <w:numFmt w:val="lowerLetter"/>
      <w:lvlText w:val="(%5)"/>
      <w:lvlJc w:val="left"/>
      <w:pPr>
        <w:tabs>
          <w:tab w:val="num" w:pos="3600"/>
        </w:tabs>
        <w:ind w:left="3600" w:hanging="360"/>
      </w:pPr>
    </w:lvl>
    <w:lvl w:ilvl="5" w:tplc="ADD07EC6" w:tentative="1">
      <w:start w:val="1"/>
      <w:numFmt w:val="lowerLetter"/>
      <w:lvlText w:val="(%6)"/>
      <w:lvlJc w:val="left"/>
      <w:pPr>
        <w:tabs>
          <w:tab w:val="num" w:pos="4320"/>
        </w:tabs>
        <w:ind w:left="4320" w:hanging="360"/>
      </w:pPr>
    </w:lvl>
    <w:lvl w:ilvl="6" w:tplc="12FA4D5C" w:tentative="1">
      <w:start w:val="1"/>
      <w:numFmt w:val="lowerLetter"/>
      <w:lvlText w:val="(%7)"/>
      <w:lvlJc w:val="left"/>
      <w:pPr>
        <w:tabs>
          <w:tab w:val="num" w:pos="5040"/>
        </w:tabs>
        <w:ind w:left="5040" w:hanging="360"/>
      </w:pPr>
    </w:lvl>
    <w:lvl w:ilvl="7" w:tplc="4B9E6A3A" w:tentative="1">
      <w:start w:val="1"/>
      <w:numFmt w:val="lowerLetter"/>
      <w:lvlText w:val="(%8)"/>
      <w:lvlJc w:val="left"/>
      <w:pPr>
        <w:tabs>
          <w:tab w:val="num" w:pos="5760"/>
        </w:tabs>
        <w:ind w:left="5760" w:hanging="360"/>
      </w:pPr>
    </w:lvl>
    <w:lvl w:ilvl="8" w:tplc="C450C32E"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6D"/>
    <w:rsid w:val="00093EC1"/>
    <w:rsid w:val="005D5B38"/>
    <w:rsid w:val="00BC4578"/>
    <w:rsid w:val="00D1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8E77"/>
  <w15:chartTrackingRefBased/>
  <w15:docId w15:val="{4DA3C42C-6880-405A-98D4-4F35FA92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6D"/>
    <w:pPr>
      <w:spacing w:after="0" w:line="240" w:lineRule="auto"/>
      <w:ind w:left="720"/>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D167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16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76D"/>
  </w:style>
  <w:style w:type="paragraph" w:styleId="Footer">
    <w:name w:val="footer"/>
    <w:basedOn w:val="Normal"/>
    <w:link w:val="FooterChar"/>
    <w:uiPriority w:val="99"/>
    <w:unhideWhenUsed/>
    <w:rsid w:val="00D16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Words>
  <Characters>109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Dawn (CS&amp;TD)</dc:creator>
  <cp:keywords/>
  <dc:description/>
  <cp:lastModifiedBy>Paterson, Dawn (CS&amp;TD)</cp:lastModifiedBy>
  <cp:revision>1</cp:revision>
  <dcterms:created xsi:type="dcterms:W3CDTF">2020-12-09T12:27:00Z</dcterms:created>
  <dcterms:modified xsi:type="dcterms:W3CDTF">2020-12-09T12:27:00Z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2020-12-09T12:27:31Z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6b15a685-5af4-4b19-972e-1b4491281d94</vt:lpwstr>
  </property>
  <property fmtid="{D5CDD505-2E9C-101B-9397-08002B2CF9AE}" pid="8" name="MSIP_Label_f9af038e-07b4-4369-a678-c835687cb272_ContentBits">
    <vt:lpwstr>2</vt:lpwstr>
  </property>
</Properties>
</file>